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EV</w:t>
      </w:r>
    </w:p>
    <w:p>
      <w:r>
        <w:drawing>
          <wp:inline distT="0" distB="0" distL="0" distR="0">
            <wp:extent cx="4057650" cy="2952750"/>
            <wp:effectExtent l="19050" t="0" r="0" b="0"/>
            <wp:docPr id="5" name="/ImageGen.ashx?image=/media/376985/manta-e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5/manta-e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c4077b012642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ccb45f556164ee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3f870baf76b4ea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ea5a212d8c84f5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e69c3a7369d4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4cff1b171ed430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fe4105463894be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205dbc49ad6458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a581ba5b8f54f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120158ED   </w:t>
            </w:r>
          </w:p>
        </w:tc>
        <w:tc>
          <w:tcPr/>
          <w:p>
            <w:r>
              <w:t xml:space="preserve">MANTA EV 65-450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2,6 - 230*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124x66x77</w:t>
            </w:r>
          </w:p>
        </w:tc>
        <w:tc>
          <w:tcPr/>
          <w:p>
            <w:r>
              <w:t xml:space="preserve">   90</w:t>
            </w:r>
          </w:p>
        </w:tc>
      </w:tr>
      <w:tr>
        <w:tc>
          <w:tcPr/>
          <w:p>
            <w:r>
              <w:t xml:space="preserve">120206ED</w:t>
            </w:r>
          </w:p>
        </w:tc>
        <w:tc>
          <w:tcPr/>
          <w:p>
            <w:r>
              <w:t xml:space="preserve">MANTA EV 85-450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2,6 -230*</w:t>
            </w:r>
          </w:p>
        </w:tc>
        <w:tc>
          <w:tcPr/>
          <w:p>
            <w:r>
              <w:t xml:space="preserve">850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144x66x77</w:t>
            </w:r>
          </w:p>
        </w:tc>
        <w:tc>
          <w:tcPr/>
          <w:p>
            <w:r>
              <w:t xml:space="preserve">   105</w:t>
            </w:r>
          </w:p>
        </w:tc>
      </w:tr>
      <w:tr>
        <w:tc>
          <w:tcPr/>
          <w:p>
            <w:r>
              <w:t xml:space="preserve">120256ED</w:t>
            </w:r>
          </w:p>
        </w:tc>
        <w:tc>
          <w:tcPr/>
          <w:p>
            <w:r>
              <w:t xml:space="preserve">MANTA EV 100-450   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2,6 - 230*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157x66x77</w:t>
            </w:r>
          </w:p>
        </w:tc>
        <w:tc>
          <w:tcPr/>
          <w:p>
            <w:r>
              <w:t xml:space="preserve">   120</w:t>
            </w:r>
          </w:p>
        </w:tc>
      </w:tr>
      <w:tr>
        <w:tc>
          <w:tcPr/>
          <w:p>
            <w:r>
              <w:t xml:space="preserve">120308ED</w:t>
            </w:r>
          </w:p>
        </w:tc>
        <w:tc>
          <w:tcPr/>
          <w:p>
            <w:r>
              <w:t xml:space="preserve">MANTA EV 120-450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2,6 -230*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177x66x77</w:t>
            </w:r>
          </w:p>
        </w:tc>
        <w:tc>
          <w:tcPr/>
          <w:p>
            <w:r>
              <w:t xml:space="preserve">   160</w:t>
            </w:r>
          </w:p>
        </w:tc>
      </w:tr>
      <w:tr>
        <w:tc>
          <w:tcPr>
            <w:gridSpan w:val="10"/>
          </w:tcPr>
          <w:p>
            <w:r>
              <w:t xml:space="preserve">* 3 kW - triphase version is also available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9c4077b012642c5" /><Relationship Type="http://schemas.openxmlformats.org/officeDocument/2006/relationships/image" Target="/media/image.gif" Id="R7ccb45f556164ee4" /><Relationship Type="http://schemas.openxmlformats.org/officeDocument/2006/relationships/image" Target="/media/image2.gif" Id="R73f870baf76b4ea8" /><Relationship Type="http://schemas.openxmlformats.org/officeDocument/2006/relationships/image" Target="/media/image3.gif" Id="Rcea5a212d8c84f5e" /><Relationship Type="http://schemas.openxmlformats.org/officeDocument/2006/relationships/image" Target="/media/image4.gif" Id="R6e69c3a7369d4100" /><Relationship Type="http://schemas.openxmlformats.org/officeDocument/2006/relationships/image" Target="/media/image5.gif" Id="R94cff1b171ed430a" /><Relationship Type="http://schemas.openxmlformats.org/officeDocument/2006/relationships/image" Target="/media/image6.gif" Id="R8fe4105463894be3" /><Relationship Type="http://schemas.openxmlformats.org/officeDocument/2006/relationships/image" Target="/media/image7.gif" Id="Rc205dbc49ad6458b" /><Relationship Type="http://schemas.openxmlformats.org/officeDocument/2006/relationships/image" Target="/media/image8.gif" Id="R4a581ba5b8f54f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