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50</w:t>
      </w:r>
    </w:p>
    <w:p>
      <w:r>
        <w:drawing>
          <wp:inline distT="0" distB="0" distL="0" distR="0">
            <wp:extent cx="4124325" cy="2952750"/>
            <wp:effectExtent l="19050" t="0" r="0" b="0"/>
            <wp:docPr id="5" name="/ImageGen.ashx?image=/media/376975/manta-ed-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75/manta-ed-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a6165d0f0914e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1f62d623ae14ab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7bbe85533ee4dc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24519e0faa947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65ccdbcd0054ec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ea7dbe80089405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28d40e28e0047c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b8ebf5339e14a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c53d53051ff4c7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120100</w:t>
            </w:r>
          </w:p>
        </w:tc>
        <w:tc>
          <w:tcPr/>
          <w:p>
            <w:r>
              <w:t xml:space="preserve">MANTA ED 50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110 - 200*</w:t>
            </w:r>
          </w:p>
        </w:tc>
        <w:tc>
          <w:tcPr/>
          <w:p>
            <w:r>
              <w:t xml:space="preserve">112x64x64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/>
          <w:p>
            <w:r>
              <w:t xml:space="preserve">120102*  </w:t>
            </w:r>
          </w:p>
        </w:tc>
        <w:tc>
          <w:tcPr/>
          <w:p>
            <w:r>
              <w:t xml:space="preserve">MANTA ED 50 - 400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2.2 - 230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125 - 200*</w:t>
            </w:r>
          </w:p>
        </w:tc>
        <w:tc>
          <w:tcPr/>
          <w:p>
            <w:r>
              <w:t xml:space="preserve">114x64x78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/>
          <w:p>
            <w:r>
              <w:t xml:space="preserve">120103</w:t>
            </w:r>
          </w:p>
        </w:tc>
        <w:tc>
          <w:tcPr/>
          <w:p>
            <w:r>
              <w:t xml:space="preserve">MANTA ED 50 - 450</w:t>
            </w:r>
          </w:p>
        </w:tc>
        <w:tc>
          <w:tcPr/>
          <w:p>
            <w:r>
              <w:t xml:space="preserve">450-25,4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3-400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150 - 200*</w:t>
            </w:r>
          </w:p>
        </w:tc>
        <w:tc>
          <w:tcPr/>
          <w:p>
            <w:r>
              <w:t xml:space="preserve">114x64x78</w:t>
            </w:r>
          </w:p>
        </w:tc>
        <w:tc>
          <w:tcPr/>
          <w:p>
            <w:r>
              <w:t xml:space="preserve">    80</w:t>
            </w:r>
          </w:p>
        </w:tc>
      </w:tr>
      <w:tr>
        <w:tc>
          <w:tcPr>
            <w:gridSpan w:val="10"/>
          </w:tcPr>
          <w:p>
            <w:r>
              <w:t xml:space="preserve">* Two-passage cuts for stone slabs 20 cm. thick.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a6165d0f0914e61" /><Relationship Type="http://schemas.openxmlformats.org/officeDocument/2006/relationships/image" Target="/media/image.gif" Id="Rf1f62d623ae14ab8" /><Relationship Type="http://schemas.openxmlformats.org/officeDocument/2006/relationships/image" Target="/media/image2.gif" Id="Rb7bbe85533ee4dc8" /><Relationship Type="http://schemas.openxmlformats.org/officeDocument/2006/relationships/image" Target="/media/image3.gif" Id="Re24519e0faa94726" /><Relationship Type="http://schemas.openxmlformats.org/officeDocument/2006/relationships/image" Target="/media/image4.gif" Id="R465ccdbcd0054ec9" /><Relationship Type="http://schemas.openxmlformats.org/officeDocument/2006/relationships/image" Target="/media/image5.gif" Id="R0ea7dbe800894050" /><Relationship Type="http://schemas.openxmlformats.org/officeDocument/2006/relationships/image" Target="/media/image6.gif" Id="R228d40e28e0047c6" /><Relationship Type="http://schemas.openxmlformats.org/officeDocument/2006/relationships/image" Target="/media/image7.gif" Id="R9b8ebf5339e14ad7" /><Relationship Type="http://schemas.openxmlformats.org/officeDocument/2006/relationships/image" Target="/media/image8.gif" Id="R9c53d53051ff4c7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