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ISC L-1425</w:t>
      </w:r>
    </w:p>
    <w:p>
      <w:r>
        <w:drawing>
          <wp:inline distT="0" distB="0" distL="0" distR="0">
            <wp:extent cx="2952750" cy="2952750"/>
            <wp:effectExtent l="19050" t="0" r="0" b="0"/>
            <wp:docPr id="5" name="/ImageGen.ashx?image=/media/479220/isc_l-1425_019925_nieuw_logo.jpg&amp;Height=310&amp;Text=&amp;Align=center&amp;FontSize=7" descr=""/>
            <wp:cNvGraphicFramePr>
              <a:graphicFrameLocks noChangeAspect="1"/>
            </wp:cNvGraphicFramePr>
            <a:graphic>
              <a:graphicData uri="http://schemas.openxmlformats.org/drawingml/2006/picture">
                <pic:pic>
                  <pic:nvPicPr>
                    <pic:cNvPr id="2" name="/ImageGen.ashx?image=/media/479220/isc_l-1425_019925_nieuw_logo.jpg&amp;Height=310&amp;Text=&amp;Align=center&amp;FontSize=7" descr=""/>
                    <pic:cNvPicPr>
                      <a:picLocks noChangeAspect="1" noChangeArrowheads="1"/>
                    </pic:cNvPicPr>
                  </pic:nvPicPr>
                  <pic:blipFill>
                    <a:blip r:embed="R55a7ba6ca8434659"/>
                    <a:srcRect/>
                    <a:stretch>
                      <a:fillRect/>
                    </a:stretch>
                  </pic:blipFill>
                  <pic:spPr bwMode="auto">
                    <a:xfrm>
                      <a:off x="0" y="0"/>
                      <a:ext cx="2952750" cy="2952750"/>
                    </a:xfrm>
                    <a:prstGeom prst="rect">
                      <a:avLst/>
                    </a:prstGeom>
                  </pic:spPr>
                </pic:pic>
              </a:graphicData>
            </a:graphic>
          </wp:inline>
        </w:drawing>
      </w:r>
    </w:p>
    <w:p>
      <w:r>
        <w:rPr>
          <w:b/>
        </w:rPr>
        <w:t xml:space="preserve">STARMIX STOFZUIGER ISC L-1425 019925</w:t>
      </w:r>
    </w:p>
    <w:p>
      <w:r>
        <w:t xml:space="preserve">Bouwstofzuiger voor de zwaarste inzet in de industrie, werkplaats of op de bouw. Voor het afzuigen direct aan de machine bij boor-, frees, slijp- of zaagwerk. Beton, gips, steen, cement, hout, lak.</w:t>
      </w:r>
    </w:p>
    <w:p>
      <w:r>
        <w:t xml:space="preserve">De ISC serie hebben wij speciaal ontwikkeld voor degene die alleen met het allerbeste genoegen nemen en zij die de hoogste eisen stellen aan stofvrij werken met elektrisch gereedschappen, zoals slijpen, zagen, frezen en boren. Met een innovatief en uniek filterconcept in combinatie met een effectief automatisch filterreiniging systeem zet de ISC serie nieuwe maatstaven voor wat betreft continuïteit van luchtstroom met behoud van zuigkracht, een zeer hoge filtratiegraad en grote duurzaamheid.</w:t>
      </w:r>
    </w:p>
    <w:p>
      <w:r>
        <w:t xml:space="preserve">Filtersysteem: 2x polyester cassettes, M-klasse, FKP 4300 (416069)</w:t>
      </w:r>
    </w:p>
    <w:p>
      <w:r>
        <w:t xml:space="preserve">Standaard accessoireset EW (35 mm) bestaande uit:</w:t>
      </w:r>
    </w:p>
    <w:p>
      <w:pPr>
        <w:pStyle w:val="ListParagraph"/>
        <w:spacing w:after="0"/>
        <w:ind w:left="0" w:hanging="357"/>
        <w:numPr>
          <w:ilvl w:val="0"/>
          <w:numId w:val="2"/>
        </w:numPr>
      </w:pPr>
      <w:r>
        <w:t xml:space="preserve">5 meter slang (413235)</w:t>
      </w:r>
    </w:p>
    <w:p>
      <w:pPr>
        <w:pStyle w:val="ListParagraph"/>
        <w:spacing w:after="0"/>
        <w:ind w:left="0" w:hanging="357"/>
        <w:numPr>
          <w:ilvl w:val="0"/>
          <w:numId w:val="2"/>
        </w:numPr>
      </w:pPr>
      <w:r>
        <w:t xml:space="preserve">1x gummi verloop traps (425719)</w:t>
      </w:r>
    </w:p>
    <w:tbl>
      <w:tblPr>
        <w:tblW w:w="auto" w:type="pct"/>
      </w:tblPr>
      <w:tblGrid>
        <w:gridCol/>
        <w:gridCol/>
      </w:tblGrid>
      <w:tr>
        <w:tc>
          <w:tcPr/>
          <w:p>
            <w:pPr>
              <w:keepNext/>
              <w:jc w:val="left"/>
            </w:pPr>
            <w:r>
              <w:t xml:space="preserve">Filteroppervlakte (cm²)</w:t>
            </w:r>
          </w:p>
        </w:tc>
        <w:tc>
          <w:tcPr/>
          <w:p>
            <w:pPr>
              <w:keepNext/>
              <w:jc w:val="left"/>
            </w:pPr>
            <w:r>
              <w:t xml:space="preserve">8600</w:t>
            </w:r>
          </w:p>
        </w:tc>
      </w:tr>
      <w:tr>
        <w:tc>
          <w:tcPr/>
          <w:p>
            <w:pPr>
              <w:keepNext/>
              <w:jc w:val="left"/>
            </w:pPr>
            <w:r>
              <w:t xml:space="preserve">Impuls filterreiniging</w:t>
            </w:r>
          </w:p>
        </w:tc>
        <w:tc>
          <w:tcPr/>
          <w:p>
            <w:pPr>
              <w:keepNext/>
              <w:jc w:val="left"/>
            </w:pPr>
            <w:r>
              <w:t xml:space="preserve">Ja</w:t>
            </w:r>
          </w:p>
        </w:tc>
      </w:tr>
      <w:tr>
        <w:tc>
          <w:tcPr/>
          <w:p>
            <w:pPr>
              <w:keepNext/>
              <w:jc w:val="left"/>
            </w:pPr>
            <w:r>
              <w:t xml:space="preserve">Stopcontact</w:t>
            </w:r>
          </w:p>
        </w:tc>
        <w:tc>
          <w:tcPr/>
          <w:p>
            <w:pPr>
              <w:keepNext/>
              <w:jc w:val="left"/>
            </w:pPr>
            <w:r>
              <w:t xml:space="preserve">Ja</w:t>
            </w:r>
          </w:p>
        </w:tc>
      </w:tr>
      <w:tr>
        <w:tc>
          <w:tcPr/>
          <w:p>
            <w:pPr>
              <w:keepNext/>
              <w:jc w:val="left"/>
            </w:pPr>
            <w:r>
              <w:t xml:space="preserve">Zuigkracht regeling</w:t>
            </w:r>
          </w:p>
        </w:tc>
        <w:tc>
          <w:tcPr/>
          <w:p>
            <w:pPr>
              <w:keepNext/>
              <w:jc w:val="left"/>
            </w:pPr>
            <w:r>
              <w:t xml:space="preserve">Ja</w:t>
            </w:r>
          </w:p>
        </w:tc>
      </w:tr>
      <w:tr>
        <w:tc>
          <w:tcPr/>
          <w:p>
            <w:pPr>
              <w:keepNext/>
              <w:jc w:val="left"/>
            </w:pPr>
            <w:r>
              <w:t xml:space="preserve">Filter meldingslampje</w:t>
            </w:r>
          </w:p>
        </w:tc>
        <w:tc>
          <w:tcPr/>
          <w:p>
            <w:pPr>
              <w:keepNext/>
              <w:jc w:val="left"/>
            </w:pPr>
            <w:r>
              <w:t xml:space="preserve">Ja</w:t>
            </w:r>
          </w:p>
        </w:tc>
      </w:tr>
      <w:tr>
        <w:tc>
          <w:tcPr/>
          <w:p>
            <w:pPr>
              <w:keepNext/>
              <w:jc w:val="left"/>
            </w:pPr>
            <w:r>
              <w:t xml:space="preserve">Softstart/naloop</w:t>
            </w:r>
          </w:p>
        </w:tc>
        <w:tc>
          <w:tcPr/>
          <w:p>
            <w:pPr>
              <w:keepNext/>
              <w:jc w:val="left"/>
            </w:pPr>
            <w:r>
              <w:t xml:space="preserve">Ja</w:t>
            </w:r>
          </w:p>
        </w:tc>
      </w:tr>
      <w:tr>
        <w:tc>
          <w:tcPr/>
          <w:p>
            <w:pPr>
              <w:keepNext/>
              <w:jc w:val="left"/>
            </w:pPr>
            <w:r>
              <w:t xml:space="preserve">Vermogen (Watt)</w:t>
            </w:r>
          </w:p>
        </w:tc>
        <w:tc>
          <w:tcPr/>
          <w:p>
            <w:pPr>
              <w:keepNext/>
              <w:jc w:val="left"/>
            </w:pPr>
            <w:r>
              <w:t xml:space="preserve">1400</w:t>
            </w:r>
          </w:p>
        </w:tc>
      </w:tr>
      <w:tr>
        <w:tc>
          <w:tcPr/>
          <w:p>
            <w:pPr>
              <w:keepNext/>
              <w:jc w:val="left"/>
            </w:pPr>
            <w:r>
              <w:t xml:space="preserve">Luchtstroom (l/s)</w:t>
            </w:r>
          </w:p>
        </w:tc>
        <w:tc>
          <w:tcPr/>
          <w:p>
            <w:pPr>
              <w:keepNext/>
              <w:jc w:val="left"/>
            </w:pPr>
            <w:r>
              <w:t xml:space="preserve">73</w:t>
            </w:r>
          </w:p>
        </w:tc>
      </w:tr>
      <w:tr>
        <w:tc>
          <w:tcPr/>
          <w:p>
            <w:pPr>
              <w:keepNext/>
              <w:jc w:val="left"/>
            </w:pPr>
            <w:r>
              <w:t xml:space="preserve">Onderdruk (mbar)</w:t>
            </w:r>
          </w:p>
        </w:tc>
        <w:tc>
          <w:tcPr/>
          <w:p>
            <w:pPr>
              <w:keepNext/>
              <w:jc w:val="left"/>
            </w:pPr>
            <w:r>
              <w:t xml:space="preserve">270</w:t>
            </w:r>
          </w:p>
        </w:tc>
      </w:tr>
      <w:tr>
        <w:tc>
          <w:tcPr/>
          <w:p>
            <w:pPr>
              <w:keepNext/>
              <w:jc w:val="left"/>
            </w:pPr>
            <w:r>
              <w:t xml:space="preserve">Ketelinhoud (L)</w:t>
            </w:r>
          </w:p>
        </w:tc>
        <w:tc>
          <w:tcPr/>
          <w:p>
            <w:pPr>
              <w:keepNext/>
              <w:jc w:val="left"/>
            </w:pPr>
            <w:r>
              <w:t xml:space="preserve">25</w:t>
            </w:r>
          </w:p>
        </w:tc>
      </w:tr>
      <w:tr>
        <w:tc>
          <w:tcPr/>
          <w:p>
            <w:pPr>
              <w:keepNext/>
              <w:jc w:val="left"/>
            </w:pPr>
            <w:r>
              <w:t xml:space="preserve">Netto stofinhoud (L)</w:t>
            </w:r>
          </w:p>
        </w:tc>
        <w:tc>
          <w:tcPr/>
          <w:p>
            <w:pPr>
              <w:keepNext/>
              <w:jc w:val="left"/>
            </w:pPr>
            <w:r>
              <w:t xml:space="preserve">20</w:t>
            </w:r>
          </w:p>
        </w:tc>
      </w:tr>
      <w:tr>
        <w:tc>
          <w:tcPr/>
          <w:p>
            <w:pPr>
              <w:keepNext/>
              <w:jc w:val="left"/>
            </w:pPr>
            <w:r>
              <w:t xml:space="preserve">Netto waterinhoud (L)</w:t>
            </w:r>
          </w:p>
        </w:tc>
        <w:tc>
          <w:tcPr/>
          <w:p>
            <w:pPr>
              <w:keepNext/>
              <w:jc w:val="left"/>
            </w:pPr>
            <w:r>
              <w:t xml:space="preserve">15</w:t>
            </w:r>
          </w:p>
        </w:tc>
      </w:tr>
      <w:tr>
        <w:tc>
          <w:tcPr/>
          <w:p>
            <w:pPr>
              <w:keepNext/>
              <w:jc w:val="left"/>
            </w:pPr>
            <w:r>
              <w:t xml:space="preserve">Geluidsniveau db(A)</w:t>
            </w:r>
          </w:p>
        </w:tc>
        <w:tc>
          <w:tcPr/>
          <w:p>
            <w:pPr>
              <w:keepNext/>
              <w:jc w:val="left"/>
            </w:pPr>
            <w:r>
              <w:t xml:space="preserve">69</w:t>
            </w:r>
          </w:p>
        </w:tc>
      </w:tr>
      <w:tr>
        <w:tc>
          <w:tcPr/>
          <w:p>
            <w:pPr>
              <w:keepNext/>
              <w:jc w:val="left"/>
            </w:pPr>
            <w:r>
              <w:t xml:space="preserve">Afmetingen LxBxH (cm)</w:t>
            </w:r>
          </w:p>
        </w:tc>
        <w:tc>
          <w:tcPr/>
          <w:p>
            <w:pPr>
              <w:keepNext/>
              <w:jc w:val="left"/>
            </w:pPr>
            <w:r>
              <w:t xml:space="preserve">45x39x49</w:t>
            </w:r>
          </w:p>
        </w:tc>
      </w:tr>
      <w:tr>
        <w:tc>
          <w:tcPr/>
          <w:p>
            <w:pPr>
              <w:keepNext/>
              <w:jc w:val="left"/>
            </w:pPr>
            <w:r>
              <w:t xml:space="preserve">Gewicht (kg)</w:t>
            </w:r>
          </w:p>
        </w:tc>
        <w:tc>
          <w:tcPr/>
          <w:p>
            <w:pPr>
              <w:keepNext/>
              <w:jc w:val="left"/>
            </w:pPr>
            <w:r>
              <w:t xml:space="preserve">12,2</w:t>
            </w:r>
          </w:p>
        </w:tc>
      </w:tr>
      <w:tr>
        <w:tc>
          <w:tcPr/>
          <w:p>
            <w:pPr>
              <w:keepNext/>
              <w:jc w:val="left"/>
            </w:pPr>
            <w:r>
              <w:t xml:space="preserve">Lengte stroomkabel</w:t>
            </w:r>
          </w:p>
        </w:tc>
        <w:tc>
          <w:tcPr/>
          <w:p>
            <w:pPr>
              <w:keepNext/>
              <w:jc w:val="left"/>
            </w:pPr>
            <w:r>
              <w:t xml:space="preserve">8</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55a7ba6ca8434659" /><Relationship Type="http://schemas.openxmlformats.org/officeDocument/2006/relationships/numbering" Target="/word/numbering.xml" Id="Rc896855f250348c7"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