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L-1635 Premium</w:t>
      </w:r>
    </w:p>
    <w:p>
      <w:r>
        <w:drawing>
          <wp:inline distT="0" distB="0" distL="0" distR="0">
            <wp:extent cx="2952750" cy="2952750"/>
            <wp:effectExtent l="19050" t="0" r="0" b="0"/>
            <wp:docPr id="5" name="/ImageGen.ashx?image=/media/397569/ipulse_l-1635_premium_tno_a_logo_nieuw_logo.jpg&amp;Height=310&amp;Text=&amp;Align=center&amp;FontSize=7" descr=""/>
            <wp:cNvGraphicFramePr>
              <a:graphicFrameLocks noChangeAspect="1"/>
            </wp:cNvGraphicFramePr>
            <a:graphic>
              <a:graphicData uri="http://schemas.openxmlformats.org/drawingml/2006/picture">
                <pic:pic>
                  <pic:nvPicPr>
                    <pic:cNvPr id="2" name="/ImageGen.ashx?image=/media/397569/ipulse_l-1635_premium_tno_a_logo_nieuw_logo.jpg&amp;Height=310&amp;Text=&amp;Align=center&amp;FontSize=7" descr=""/>
                    <pic:cNvPicPr>
                      <a:picLocks noChangeAspect="1" noChangeArrowheads="1"/>
                    </pic:cNvPicPr>
                  </pic:nvPicPr>
                  <pic:blipFill>
                    <a:blip r:embed="R3abb2721c6654287"/>
                    <a:srcRect/>
                    <a:stretch>
                      <a:fillRect/>
                    </a:stretch>
                  </pic:blipFill>
                  <pic:spPr bwMode="auto">
                    <a:xfrm>
                      <a:off x="0" y="0"/>
                      <a:ext cx="2952750" cy="2952750"/>
                    </a:xfrm>
                    <a:prstGeom prst="rect">
                      <a:avLst/>
                    </a:prstGeom>
                  </pic:spPr>
                </pic:pic>
              </a:graphicData>
            </a:graphic>
          </wp:inline>
        </w:drawing>
      </w:r>
    </w:p>
    <w:p>
      <w:r>
        <w:rPr>
          <w:b/>
        </w:rPr>
        <w:t xml:space="preserve">STARMIX STOFZUIGER IPULSE L-1635 Premium 018980</w:t>
      </w:r>
    </w:p>
    <w:p>
      <w:r>
        <w:t xml:space="preserve">Bouwstofzuiger voor de zwaarste inzet in de industrie, werkplaats of op de bouw. Voor het afzuigen direct aan de machine bij boor-, frees, slijp- of zaagwerk. Beton, gips, steen, cement, hout, lak.</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53x40x92 (incl. rijbeugel)</w:t>
            </w:r>
          </w:p>
        </w:tc>
      </w:tr>
      <w:tr>
        <w:tc>
          <w:tcPr/>
          <w:p>
            <w:r>
              <w:t xml:space="preserve">Gewicht (kg)</w:t>
            </w:r>
          </w:p>
        </w:tc>
        <w:tc>
          <w:tcPr/>
          <w:p>
            <w:r>
              <w:t xml:space="preserve">16,8</w:t>
            </w:r>
          </w:p>
        </w:tc>
      </w:tr>
      <w:tr>
        <w:tc>
          <w:tcPr/>
          <w:p>
            <w:r>
              <w:t xml:space="preserve">Lengte stroomkabel</w:t>
            </w:r>
          </w:p>
        </w:tc>
        <w:tc>
          <w:tcPr/>
          <w:p>
            <w:r>
              <w:t xml:space="preserve">8</w:t>
            </w:r>
          </w:p>
        </w:tc>
      </w:tr>
    </w:tbl>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 4-punts bevestiging voor Systainers.</w:t>
      </w:r>
    </w:p>
    <w:p>
      <w:r>
        <w:t xml:space="preserve">Filtersysteem: 2x polyester cassettes, M-klasse, FKP 4300 (416069)</w:t>
      </w:r>
    </w:p>
    <w:p>
      <w:r>
        <w:t xml:space="preserve">Standaard accessoireset EWSR (35 mm) bestaande uit:</w:t>
      </w:r>
    </w:p>
    <w:p>
      <w:pPr>
        <w:pStyle w:val="ListParagraph"/>
        <w:spacing w:after="0"/>
        <w:ind w:left="0" w:hanging="357"/>
        <w:numPr>
          <w:ilvl w:val="0"/>
          <w:numId w:val="2"/>
        </w:numPr>
      </w:pPr>
      <w:r>
        <w:t xml:space="preserve">5 meter veiligheidsslang (423616)</w:t>
      </w:r>
    </w:p>
    <w:p>
      <w:pPr>
        <w:pStyle w:val="ListParagraph"/>
        <w:spacing w:after="0"/>
        <w:ind w:left="0" w:hanging="357"/>
        <w:numPr>
          <w:ilvl w:val="0"/>
          <w:numId w:val="2"/>
        </w:numPr>
      </w:pPr>
      <w:r>
        <w:t xml:space="preserve">1x gummi verloop traps (425719)</w:t>
      </w:r>
    </w:p>
    <w:p>
      <w:pPr>
        <w:pStyle w:val="ListParagraph"/>
        <w:spacing w:after="0"/>
        <w:ind w:left="0" w:hanging="357"/>
        <w:numPr>
          <w:ilvl w:val="0"/>
          <w:numId w:val="2"/>
        </w:numPr>
      </w:pPr>
      <w:r>
        <w:t xml:space="preserve">1x RVS handgreep met luchtregelaar (421445)</w:t>
      </w:r>
    </w:p>
    <w:p>
      <w:pPr>
        <w:pStyle w:val="ListParagraph"/>
        <w:spacing w:after="0"/>
        <w:ind w:left="0" w:hanging="357"/>
        <w:numPr>
          <w:ilvl w:val="0"/>
          <w:numId w:val="2"/>
        </w:numPr>
      </w:pPr>
      <w:r>
        <w:t xml:space="preserve">2x RVS zuigbuizen (424842)</w:t>
      </w:r>
    </w:p>
    <w:p>
      <w:pPr>
        <w:pStyle w:val="ListParagraph"/>
        <w:spacing w:after="0"/>
        <w:ind w:left="0" w:hanging="357"/>
        <w:numPr>
          <w:ilvl w:val="0"/>
          <w:numId w:val="2"/>
        </w:numPr>
      </w:pPr>
      <w:r>
        <w:t xml:space="preserve">1x multi-huis (414522)</w:t>
      </w:r>
    </w:p>
    <w:p>
      <w:pPr>
        <w:pStyle w:val="ListParagraph"/>
        <w:spacing w:after="0"/>
        <w:ind w:left="0" w:hanging="357"/>
        <w:numPr>
          <w:ilvl w:val="0"/>
          <w:numId w:val="2"/>
        </w:numPr>
      </w:pPr>
      <w:r>
        <w:t xml:space="preserve">1x haarinzet (414539)</w:t>
      </w:r>
    </w:p>
    <w:p>
      <w:pPr>
        <w:pStyle w:val="ListParagraph"/>
        <w:spacing w:after="0"/>
        <w:ind w:left="0" w:hanging="357"/>
        <w:numPr>
          <w:ilvl w:val="0"/>
          <w:numId w:val="2"/>
        </w:numPr>
      </w:pPr>
      <w:r>
        <w:t xml:space="preserve">1x voegen zuigmond (417011)</w:t>
      </w:r>
    </w:p>
    <w:p>
      <w:pPr>
        <w:pStyle w:val="ListParagraph"/>
        <w:spacing w:after="0"/>
        <w:ind w:left="0" w:hanging="357"/>
        <w:numPr>
          <w:ilvl w:val="0"/>
          <w:numId w:val="2"/>
        </w:numPr>
      </w:pPr>
      <w:r>
        <w:t xml:space="preserve">1x Festool koppeling (425726)</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abb2721c6654287" /><Relationship Type="http://schemas.openxmlformats.org/officeDocument/2006/relationships/numbering" Target="/word/numbering.xml" Id="R856384bec6344a72" /><Relationship Type="http://schemas.openxmlformats.org/officeDocument/2006/relationships/hyperlink" Target="http://www.equibv.nl/stofvrij-werken/" TargetMode="External" Id="Rdf05f8114fcf43a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