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Smalle voetplaat KF250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67/kf250-smalle-voetplaa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67/kf250-smalle-voetplaa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ac6af39ecf244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speciale situaties is een extra smalle RVS voetplaat ontwikkeld, t.b.v. het KF250 boorstatief.</w:t>
      </w:r>
      <w:r>
        <w:br/>
      </w:r>
      <w:r>
        <w:t xml:space="preserve">Deze speciale voetplaat maakt het mogelijk het KF250 statief in te zetten op plaatsen met geringe ruimte, bijvoorbeeld door leidingen of andere obstakels.</w:t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t xml:space="preserve">Positie    </w:t>
            </w:r>
          </w:p>
        </w:tc>
        <w:tc>
          <w:tcPr/>
          <w:p>
            <w:r>
              <w:t xml:space="preserve">Art.nr.</w:t>
            </w:r>
          </w:p>
        </w:tc>
        <w:tc>
          <w:tcPr/>
          <w:p>
            <w:r>
              <w:t xml:space="preserve">Stuks</w:t>
            </w:r>
          </w:p>
        </w:tc>
      </w:tr>
      <w:t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15040STSCHK    </w:t>
            </w:r>
          </w:p>
        </w:tc>
        <w:tc>
          <w:tcPr/>
          <w:p>
            <w:r>
              <w:t xml:space="preserve">(voetplaat compleet)</w:t>
            </w:r>
          </w:p>
        </w:tc>
      </w:tr>
      <w:tr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15041STSCH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2</w:t>
            </w:r>
          </w:p>
        </w:tc>
        <w:tc>
          <w:tcPr/>
          <w:p>
            <w:r>
              <w:t xml:space="preserve">15042</w:t>
            </w:r>
          </w:p>
        </w:tc>
        <w:tc>
          <w:tcPr/>
          <w:p>
            <w:r>
              <w:t xml:space="preserve">4</w:t>
            </w:r>
          </w:p>
        </w:tc>
      </w:tr>
      <w:tr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15035</w:t>
            </w:r>
          </w:p>
        </w:tc>
        <w:tc>
          <w:tcPr/>
          <w:p>
            <w:r>
              <w:t xml:space="preserve">4</w:t>
            </w:r>
          </w:p>
        </w:tc>
      </w:tr>
      <w:tr>
        <w:tc>
          <w:tcPr/>
          <w:p>
            <w:r>
              <w:t xml:space="preserve">4</w:t>
            </w:r>
          </w:p>
        </w:tc>
        <w:tc>
          <w:tcPr/>
          <w:p>
            <w:r>
              <w:t xml:space="preserve">25036</w:t>
            </w:r>
          </w:p>
        </w:tc>
        <w:tc>
          <w:tcPr/>
          <w:p>
            <w:r>
              <w:t xml:space="preserve">4</w:t>
            </w:r>
          </w:p>
        </w:tc>
      </w:tr>
      <w:tr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15057/15053</w:t>
            </w:r>
          </w:p>
        </w:tc>
        <w:tc>
          <w:tcPr/>
          <w:p>
            <w:r>
              <w:t xml:space="preserve">4</w:t>
            </w:r>
          </w:p>
        </w:tc>
      </w:tr>
      <w:tr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15055</w:t>
            </w:r>
          </w:p>
        </w:tc>
        <w:tc>
          <w:tcPr/>
          <w:p>
            <w:r>
              <w:t xml:space="preserve">4</w:t>
            </w:r>
          </w:p>
        </w:tc>
      </w:tr>
    </w:tbl>
    <w:p>
      <w:r>
        <w:drawing>
          <wp:inline distT="0" distB="0" distL="0" distR="0">
            <wp:extent cx="3810000" cy="3000375"/>
            <wp:effectExtent l="19050" t="0" r="0" b="0"/>
            <wp:docPr id="6" name="/media/143268/kf250-smalle-voetplaat-onderdelen_299x236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43268/kf250-smalle-voetplaat-onderdelen_299x236.jpg" descr="KF250 Smalle Voetplaat Onderdelen"/>
                    <pic:cNvPicPr>
                      <a:picLocks noChangeAspect="1" noChangeArrowheads="1"/>
                    </pic:cNvPicPr>
                  </pic:nvPicPr>
                  <pic:blipFill>
                    <a:blip r:embed="R00d7ee56e67046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ac6af39ecf244c5" /><Relationship Type="http://schemas.openxmlformats.org/officeDocument/2006/relationships/image" Target="/media/image4.jpg" Id="R00d7ee56e67046d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