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Schroefverwijderset</w:t>
      </w:r>
    </w:p>
    <w:p>
      <w:r>
        <w:drawing>
          <wp:inline distT="0" distB="0" distL="0" distR="0">
            <wp:extent cx="2400300" cy="2952750"/>
            <wp:effectExtent l="19050" t="0" r="0" b="0"/>
            <wp:docPr id="5" name="/ImageGen.ashx?image=/media/479259/8279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9/8279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9d93fbc99c44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Rotec OPTI- schroefverwijderset + PH, PZ, TX - 17-delig - 827.9115</w:t>
      </w:r>
    </w:p>
    <w:p>
      <w:r>
        <w:t xml:space="preserve">Probleem oplosser voor vastzittende schroeven en bouten. U verwijdert snel en veilig alle soorten beschadigde schroeven en bouten. Inzetbaar op alle standaard (accu-)boormachines met variabele snelheid.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Artikelnummer:</w:t>
            </w:r>
          </w:p>
        </w:tc>
        <w:tc>
          <w:tcPr/>
          <w:p>
            <w:r>
              <w:t xml:space="preserve">827.9115</w:t>
            </w:r>
          </w:p>
        </w:tc>
      </w:tr>
    </w:tbl>
    <w:p>
      <w:r>
        <w:rPr>
          <w:color w:val="000080"/>
          <w:b/>
        </w:rPr>
        <w:t xml:space="preserve">Omschrijving</w:t>
      </w:r>
      <w:r>
        <w:br/>
      </w:r>
      <w:r>
        <w:t xml:space="preserve">Schroefverwijderset met schroefbits in diverse samenstelling tezamen in een handig afsluitbaar doosje van slagvast kunststof. Handig formaat en makkelijk op te bergen. Incl. magnetische bithouder.</w:t>
      </w:r>
    </w:p>
    <w:p>
      <w:r>
        <w:rPr>
          <w:color w:val="000080"/>
          <w:b/>
        </w:rPr>
        <w:t xml:space="preserve">Technische informatie</w:t>
      </w:r>
    </w:p>
    <w:tbl>
      <w:tblPr>
        <w:tblW w:w="6807" w:type="dxa"/>
        <w:tblStyle w:val=""/>
      </w:tblPr>
      <w:tblGrid>
        <w:gridCol/>
        <w:gridCol/>
      </w:tblGrid>
      <w:tr>
        <w:tc>
          <w:tcPr>
            <w:tcW w:w="222.421875" w:type="dxa"/>
          </w:tcPr>
          <w:p>
            <w:r>
              <w:t xml:space="preserve">Aandrijving</w:t>
            </w:r>
          </w:p>
        </w:tc>
        <w:tc>
          <w:tcPr>
            <w:tcW w:w="215.40625" w:type="dxa"/>
          </w:tcPr>
          <w:p>
            <w:r>
              <w:t xml:space="preserve">1/4"</w:t>
            </w:r>
          </w:p>
        </w:tc>
      </w:tr>
      <w:tr>
        <w:tc>
          <w:tcPr>
            <w:tcW w:w="222.421875" w:type="dxa"/>
          </w:tcPr>
          <w:p>
            <w:r>
              <w:t xml:space="preserve">Materiaal koffer</w:t>
            </w:r>
          </w:p>
        </w:tc>
        <w:tc>
          <w:tcPr>
            <w:tcW w:w="215.40625" w:type="dxa"/>
          </w:tcPr>
          <w:p>
            <w:r>
              <w:t xml:space="preserve">Slagvast kunststof</w:t>
            </w:r>
          </w:p>
        </w:tc>
      </w:tr>
      <w:tr>
        <w:tc>
          <w:tcPr>
            <w:tcW w:w="222.421875" w:type="dxa"/>
          </w:tcPr>
          <w:p>
            <w:r>
              <w:t xml:space="preserve">Materiaal</w:t>
            </w:r>
          </w:p>
        </w:tc>
        <w:tc>
          <w:tcPr>
            <w:tcW w:w="215.40625" w:type="dxa"/>
          </w:tcPr>
          <w:p>
            <w:r>
              <w:t xml:space="preserve">Hoogwaardig gelegeerd staal</w:t>
            </w:r>
          </w:p>
        </w:tc>
      </w:tr>
      <w:tr>
        <w:tc>
          <w:tcPr>
            <w:tcW w:w="222.421875" w:type="dxa"/>
          </w:tcPr>
          <w:p>
            <w:r>
              <w:t xml:space="preserve">Inhoud</w:t>
            </w:r>
          </w:p>
        </w:tc>
        <w:tc>
          <w:tcPr>
            <w:tcW w:w="215.40625" w:type="dxa"/>
          </w:tcPr>
          <w:p>
            <w:r>
              <w:t xml:space="preserve">17 delig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49d93fbc99c44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