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EZR 22 R</w:t>
      </w:r>
    </w:p>
    <w:p>
      <w:r>
        <w:drawing>
          <wp:inline distT="0" distB="0" distL="0" distR="0">
            <wp:extent cx="1857375" cy="2952750"/>
            <wp:effectExtent l="19050" t="0" r="0" b="0"/>
            <wp:docPr id="5" name="/ImageGen.ashx?image=/media/143206/ezr22r.jpg&amp;Height=310&amp;Text=&amp;Align=center&amp;FontSize=7" descr=""/>
            <wp:cNvGraphicFramePr>
              <a:graphicFrameLocks noChangeAspect="1"/>
            </wp:cNvGraphicFramePr>
            <a:graphic>
              <a:graphicData uri="http://schemas.openxmlformats.org/drawingml/2006/picture">
                <pic:pic>
                  <pic:nvPicPr>
                    <pic:cNvPr id="2" name="/ImageGen.ashx?image=/media/143206/ezr22r.jpg&amp;Height=310&amp;Text=&amp;Align=center&amp;FontSize=7" descr=""/>
                    <pic:cNvPicPr>
                      <a:picLocks noChangeAspect="1" noChangeArrowheads="1"/>
                    </pic:cNvPicPr>
                  </pic:nvPicPr>
                  <pic:blipFill>
                    <a:blip r:embed="R8fc138e2cd8645ca"/>
                    <a:srcRect/>
                    <a:stretch>
                      <a:fillRect/>
                    </a:stretch>
                  </pic:blipFill>
                  <pic:spPr bwMode="auto">
                    <a:xfrm>
                      <a:off x="0" y="0"/>
                      <a:ext cx="1857375" cy="2952750"/>
                    </a:xfrm>
                    <a:prstGeom prst="rect">
                      <a:avLst/>
                    </a:prstGeom>
                  </pic:spPr>
                </pic:pic>
              </a:graphicData>
            </a:graphic>
          </wp:inline>
        </w:drawing>
      </w:r>
    </w:p>
    <w:p>
      <w:pPr>
        <w:pStyle w:val="heading 2"/>
      </w:pPr>
      <w:r>
        <w:t xml:space="preserve">Dwangmixer EZR 22 R R/L</w:t>
      </w:r>
    </w:p>
    <w:p>
      <w:r>
        <w:t xml:space="preserve">1300 Watt-regelbaar toerental</w:t>
      </w:r>
      <w:r>
        <w:br/>
      </w:r>
      <w:r>
        <w:t xml:space="preserve">incl. set gardes</w:t>
      </w:r>
    </w:p>
    <w:p>
      <w:r>
        <w:t xml:space="preserve">Dwangmixer met twee tegen elkaar in draaiende gardes, links en rechts draaiend, voor het sneller homogeen mengen van materialen zoals epoxyharsen, granulaten en meercomponentenmateriaal, waarbij klontvorming tot een minimum wordt beperkt. Met ergonomisch gevormde handgrepen met valbescherming en een instelbaar traploos regelbaar toerental. Inclusief set gardes. </w:t>
      </w:r>
      <w:r>
        <w:t xml:space="preserve">Technische gegevens:</w:t>
      </w:r>
    </w:p>
    <w:tbl>
      <w:tblPr>
        <w:tblW w:w="auto" w:type="pct"/>
      </w:tblPr>
      <w:tblGrid>
        <w:gridCol/>
        <w:gridCol/>
      </w:tblGrid>
      <w:tr>
        <w:tc>
          <w:tcPr>
            <w:tcW w:w="150" w:type="dxa"/>
          </w:tcPr>
          <w:p>
            <w:r>
              <w:t xml:space="preserve">Artikelnummer</w:t>
            </w:r>
          </w:p>
        </w:tc>
        <w:tc>
          <w:tcPr/>
          <w:p>
            <w:r>
              <w:t xml:space="preserve">10.087.12</w:t>
            </w:r>
          </w:p>
        </w:tc>
      </w:tr>
      <w:tr>
        <w:tc>
          <w:tcPr/>
          <w:p>
            <w:r>
              <w:t xml:space="preserve">EAN code</w:t>
            </w:r>
          </w:p>
        </w:tc>
        <w:tc>
          <w:tcPr/>
          <w:p>
            <w:r>
              <w:t xml:space="preserve">8713265046516</w:t>
            </w:r>
          </w:p>
        </w:tc>
      </w:tr>
      <w:tr>
        <w:tc>
          <w:tcPr/>
          <w:p>
            <w:r>
              <w:t xml:space="preserve">Merk</w:t>
            </w:r>
          </w:p>
        </w:tc>
        <w:tc>
          <w:tcPr/>
          <w:p>
            <w:r>
              <w:t xml:space="preserve">Swinko</w:t>
            </w:r>
          </w:p>
        </w:tc>
      </w:tr>
      <w:tr>
        <w:tc>
          <w:tcPr/>
          <w:p>
            <w:r>
              <w:t xml:space="preserve">Vermogen</w:t>
            </w:r>
          </w:p>
        </w:tc>
        <w:tc>
          <w:tcPr/>
          <w:p>
            <w:r>
              <w:t xml:space="preserve">1300 Watt</w:t>
            </w:r>
          </w:p>
        </w:tc>
      </w:tr>
      <w:tr>
        <w:tc>
          <w:tcPr/>
          <w:p>
            <w:r>
              <w:t xml:space="preserve">Spanning</w:t>
            </w:r>
          </w:p>
        </w:tc>
        <w:tc>
          <w:tcPr/>
          <w:p>
            <w:r>
              <w:t xml:space="preserve">230 V</w:t>
            </w:r>
          </w:p>
        </w:tc>
      </w:tr>
      <w:tr>
        <w:tc>
          <w:tcPr/>
          <w:p>
            <w:r>
              <w:t xml:space="preserve">Toerental (belast)</w:t>
            </w:r>
          </w:p>
        </w:tc>
        <w:tc>
          <w:tcPr/>
          <w:p>
            <w:r>
              <w:t xml:space="preserve">140-400 tr/min.</w:t>
            </w:r>
          </w:p>
        </w:tc>
      </w:tr>
      <w:tr>
        <w:tc>
          <w:tcPr/>
          <w:p>
            <w:r>
              <w:t xml:space="preserve">Toerental (onbelast)</w:t>
            </w:r>
          </w:p>
        </w:tc>
        <w:tc>
          <w:tcPr/>
          <w:p>
            <w:r>
              <w:t xml:space="preserve">730 tr/min.</w:t>
            </w:r>
          </w:p>
        </w:tc>
      </w:tr>
      <w:tr>
        <w:tc>
          <w:tcPr/>
          <w:p>
            <w:r>
              <w:t xml:space="preserve">Aansluiting</w:t>
            </w:r>
          </w:p>
        </w:tc>
        <w:tc>
          <w:tcPr/>
          <w:p>
            <w:r>
              <w:t xml:space="preserve">insteekgarde met stift</w:t>
            </w:r>
          </w:p>
        </w:tc>
      </w:tr>
      <w:tr>
        <w:tc>
          <w:tcPr/>
          <w:p>
            <w:r>
              <w:t xml:space="preserve">Diameter mengkorf</w:t>
            </w:r>
          </w:p>
        </w:tc>
        <w:tc>
          <w:tcPr/>
          <w:p>
            <w:r>
              <w:t xml:space="preserve">n.v.t.</w:t>
            </w:r>
          </w:p>
        </w:tc>
      </w:tr>
      <w:tr>
        <w:tc>
          <w:tcPr/>
          <w:p>
            <w:r>
              <w:t xml:space="preserve">Mengcapaciteit</w:t>
            </w:r>
          </w:p>
        </w:tc>
        <w:tc>
          <w:tcPr/>
          <w:p>
            <w:r>
              <w:t xml:space="preserve">tot 60 kg</w:t>
            </w:r>
          </w:p>
        </w:tc>
      </w:tr>
      <w:tr>
        <w:tc>
          <w:tcPr/>
          <w:p>
            <w:r>
              <w:t xml:space="preserve">Gewicht</w:t>
            </w:r>
          </w:p>
        </w:tc>
        <w:tc>
          <w:tcPr/>
          <w:p>
            <w:r>
              <w:t xml:space="preserve">6,7 kg</w:t>
            </w:r>
          </w:p>
        </w:tc>
      </w:tr>
      <w:tr>
        <w:tc>
          <w:tcPr/>
          <w:p>
            <w:r>
              <w:t xml:space="preserve">Spanhalsdiameter</w:t>
            </w:r>
          </w:p>
        </w:tc>
        <w:tc>
          <w:tcPr/>
          <w:p>
            <w:r>
              <w:t xml:space="preserve">n.v.t.</w:t>
            </w:r>
          </w:p>
        </w:tc>
      </w:tr>
      <w:tr>
        <w:tc>
          <w:tcPr/>
          <w:p>
            <w:r>
              <w:t xml:space="preserve">Inclusief</w:t>
            </w:r>
          </w:p>
        </w:tc>
        <w:tc>
          <w:tcPr/>
          <w:p>
            <w:r>
              <w:t xml:space="preserve">2 gardes met een totale doorsnede van 220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fc138e2cd8645c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