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11180</w:t>
      </w:r>
    </w:p>
    <w:p>
      <w:r>
        <w:drawing>
          <wp:inline distT="0" distB="0" distL="0" distR="0">
            <wp:extent cx="2857500" cy="2952750"/>
            <wp:effectExtent l="19050" t="0" r="0" b="0"/>
            <wp:docPr id="5" name="/ImageGen.ashx?image=/media/143220/model-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0/model-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e53305c0c449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U</w:t>
      </w:r>
    </w:p>
    <w:p>
      <w:r>
        <w:t xml:space="preserve">M14x2 - korf 160 mm</w:t>
      </w:r>
      <w:r>
        <w:br/>
      </w:r>
      <w:r>
        <w:t xml:space="preserve">lengte 600 mm</w:t>
      </w:r>
    </w:p>
    <w:p>
      <w:r>
        <w:t xml:space="preserve">De garde model U is bestemd voor het mengen van materialen met een hoge viscositeit zoals bitumen, leem, afdichtings- en isolatiematerialen.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11.180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8713265032922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160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20-50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Bitumen, leem, emulsie, isolatiematerialen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e53305c0c449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