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11047</w:t>
      </w:r>
    </w:p>
    <w:p>
      <w:r>
        <w:drawing>
          <wp:inline distT="0" distB="0" distL="0" distR="0">
            <wp:extent cx="2152650" cy="2952750"/>
            <wp:effectExtent l="19050" t="0" r="0" b="0"/>
            <wp:docPr id="5" name="/ImageGen.ashx?image=/media/143213/Model-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3/Model-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a4d9f4315f4d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E</w:t>
      </w:r>
    </w:p>
    <w:p>
      <w:r>
        <w:t xml:space="preserve">M14x2 - korf 150 mm</w:t>
      </w:r>
      <w:r>
        <w:br/>
      </w:r>
      <w:r>
        <w:t xml:space="preserve">lengte 740 mm</w:t>
      </w:r>
    </w:p>
    <w:p>
      <w:r>
        <w:t xml:space="preserve">Menggarde voor het mengen van epoxyharsen, egalisatiemortel en andere lijmachtige materialen. Door de speciale constructie van de schoepen kan er met geringe kracht een goede homogene menging verkregen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11.047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8713265004868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740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Epoxyharsen, taaie lijmen, egaline en plamuurmassa's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4a4d9f4315f4d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