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11192</w:t>
      </w:r>
    </w:p>
    <w:p>
      <w:r>
        <w:drawing>
          <wp:inline distT="0" distB="0" distL="0" distR="0">
            <wp:extent cx="1085850" cy="2952750"/>
            <wp:effectExtent l="19050" t="0" r="0" b="0"/>
            <wp:docPr id="5" name="/ImageGen.ashx?image=/media/143227/SPG2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7/SPG2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09882f3d2f49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SPG</w:t>
      </w:r>
    </w:p>
    <w:p>
      <w:r>
        <w:t xml:space="preserve">M14x2 - korf 240 mm</w:t>
      </w:r>
      <w:r>
        <w:br/>
      </w:r>
      <w:r>
        <w:t xml:space="preserve">lengte 600 mm</w:t>
      </w:r>
    </w:p>
    <w:p>
      <w:r>
        <w:t xml:space="preserve">De garde model SPG is bestemd voor met een laag toerental mengen van reparatiemortel, bitumen etc. Het lage toerental voorkomt luchtbellen in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11.192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8713265038122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240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10-30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Reparatiemortel, bitumen etc.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09882f3d2f49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