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10091.51</w:t>
      </w:r>
    </w:p>
    <w:p>
      <w:r>
        <w:drawing>
          <wp:inline distT="0" distB="0" distL="0" distR="0">
            <wp:extent cx="2867025" cy="2952750"/>
            <wp:effectExtent l="19050" t="0" r="0" b="0"/>
            <wp:docPr id="5" name="/ImageGen.ashx?image=/media/143229/1009150_5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9/1009150_5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8fe2edf4a904b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Reduceerring mengstandaard</w:t>
      </w:r>
    </w:p>
    <w:p>
      <w:r>
        <w:t xml:space="preserve">60-46 mm. - voor RST 90</w:t>
      </w:r>
    </w:p>
    <w:p>
      <w:r>
        <w:t xml:space="preserve">Reduceerring voor mengstandaard met een spanhalsdiameter 60mm. Met deze reduceerringen kunnen machines met een spanhals van respectievelijk 43 of 46 mm geklemd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10.091.51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8713265022084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Diameter</w:t>
            </w:r>
          </w:p>
        </w:tc>
        <w:tc>
          <w:tcPr/>
          <w:p>
            <w:r>
              <w:t xml:space="preserve">van 60 naar 46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mengstandaard RST 91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8fe2edf4a904b4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