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180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351027/smd-cgr-1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7/smd-cgr-1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2dba1338454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180mm komschijven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2200W motor, met elektrische toerentalregeling, softstart, en overbelasting 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 en ergonomisch design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anti-vibrerende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rij-ige borstelkrans voor effectieve stofafzuiging en groot draagvlak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beugel als toebehoor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transportkoffer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komschijf UBX Ø 180</w:t>
      </w:r>
    </w:p>
    <w:p>
      <w:r>
        <w:t xml:space="preserve">Artikelnummer S380848</w:t>
      </w:r>
    </w:p>
    <w:p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2200W</w:t>
            </w:r>
          </w:p>
        </w:tc>
      </w:tr>
      <w:tr>
        <w:tc>
          <w:tcPr/>
          <w:p>
            <w:r>
              <w:t xml:space="preserve">Voltage</w:t>
            </w:r>
          </w:p>
        </w:tc>
        <w:tc>
          <w:tcPr/>
          <w:p>
            <w:r>
              <w:t xml:space="preserve">220-240V 50-60Hz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3.200-6.500 /min</w:t>
            </w:r>
          </w:p>
        </w:tc>
      </w:tr>
      <w:tr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5,75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180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2dba1338454168" /><Relationship Type="http://schemas.openxmlformats.org/officeDocument/2006/relationships/numbering" Target="/word/numbering.xml" Id="R8fa11d06e44d46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