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VCE 26 L MC</w:t>
      </w:r>
    </w:p>
    <w:p>
      <w:r>
        <w:drawing>
          <wp:inline distT="0" distB="0" distL="0" distR="0">
            <wp:extent cx="2419350" cy="2952750"/>
            <wp:effectExtent l="19050" t="0" r="0" b="0"/>
            <wp:docPr id="5" name="/ImageGen.ashx?image=/media/189622/vce26l_mc.jpg&amp;Height=310&amp;Text=&amp;Align=center&amp;FontSize=7" descr=""/>
            <wp:cNvGraphicFramePr>
              <a:graphicFrameLocks noChangeAspect="1"/>
            </wp:cNvGraphicFramePr>
            <a:graphic>
              <a:graphicData uri="http://schemas.openxmlformats.org/drawingml/2006/picture">
                <pic:pic>
                  <pic:nvPicPr>
                    <pic:cNvPr id="2" name="/ImageGen.ashx?image=/media/189622/vce26l_mc.jpg&amp;Height=310&amp;Text=&amp;Align=center&amp;FontSize=7" descr=""/>
                    <pic:cNvPicPr>
                      <a:picLocks noChangeAspect="1" noChangeArrowheads="1"/>
                    </pic:cNvPicPr>
                  </pic:nvPicPr>
                  <pic:blipFill>
                    <a:blip r:embed="R8d1f317bdc304f71"/>
                    <a:srcRect/>
                    <a:stretch>
                      <a:fillRect/>
                    </a:stretch>
                  </pic:blipFill>
                  <pic:spPr bwMode="auto">
                    <a:xfrm>
                      <a:off x="0" y="0"/>
                      <a:ext cx="2419350" cy="2952750"/>
                    </a:xfrm>
                    <a:prstGeom prst="rect">
                      <a:avLst/>
                    </a:prstGeom>
                  </pic:spPr>
                </pic:pic>
              </a:graphicData>
            </a:graphic>
          </wp:inline>
        </w:drawing>
      </w:r>
    </w:p>
    <w:tbl>
      <w:tblPr>
        <w:tblW w:w="auto" w:type="pct"/>
      </w:tblPr>
      <w:tblGrid>
        <w:gridCol/>
      </w:tblGrid>
      <w:tr>
        <w:tc>
          <w:tcPr/>
          <w:p>
            <w:pPr>
              <w:keepNext/>
              <w:jc w:val="left"/>
            </w:pPr>
            <w:r>
              <w:t xml:space="preserve">Technische attributen</w:t>
            </w:r>
          </w:p>
        </w:tc>
      </w:tr>
      <w:tr>
        <w:tc>
          <w:tcPr/>
          <w:p>
            <w:r>
              <w:t xml:space="preserve">Opgenomen vermogen P. max.</w:t>
            </w:r>
          </w:p>
        </w:tc>
        <w:tc>
          <w:tcPr/>
          <w:p>
            <w:r>
              <w:rPr>
                <w:b/>
              </w:rPr>
              <w:t xml:space="preserve">1250 Watt</w:t>
            </w:r>
          </w:p>
        </w:tc>
      </w:tr>
      <w:tr>
        <w:tc>
          <w:tcPr/>
          <w:p>
            <w:r>
              <w:t xml:space="preserve">Max. volumedebiet</w:t>
            </w:r>
          </w:p>
        </w:tc>
        <w:tc>
          <w:tcPr/>
          <w:p>
            <w:r>
              <w:rPr>
                <w:b/>
              </w:rPr>
              <w:t xml:space="preserve">3600 l/min</w:t>
            </w:r>
          </w:p>
        </w:tc>
      </w:tr>
      <w:tr>
        <w:tc>
          <w:tcPr/>
          <w:p>
            <w:r>
              <w:t xml:space="preserve">Max. onderdruk</w:t>
            </w:r>
          </w:p>
        </w:tc>
        <w:tc>
          <w:tcPr/>
          <w:p>
            <w:r>
              <w:rPr>
                <w:b/>
              </w:rPr>
              <w:t xml:space="preserve">21000 Pa</w:t>
            </w:r>
          </w:p>
        </w:tc>
      </w:tr>
      <w:tr>
        <w:tc>
          <w:tcPr/>
          <w:p>
            <w:r>
              <w:t xml:space="preserve">Filteroppervlak</w:t>
            </w:r>
          </w:p>
        </w:tc>
        <w:tc>
          <w:tcPr/>
          <w:p>
            <w:r>
              <w:rPr>
                <w:b/>
              </w:rPr>
              <w:t xml:space="preserve">3000 cm²</w:t>
            </w:r>
          </w:p>
        </w:tc>
      </w:tr>
      <w:tr>
        <w:tc>
          <w:tcPr/>
          <w:p>
            <w:r>
              <w:t xml:space="preserve">Kuipinhoud</w:t>
            </w:r>
          </w:p>
        </w:tc>
        <w:tc>
          <w:tcPr/>
          <w:p>
            <w:r>
              <w:rPr>
                <w:b/>
              </w:rPr>
              <w:t xml:space="preserve">25 l</w:t>
            </w:r>
          </w:p>
        </w:tc>
      </w:tr>
      <w:tr>
        <w:tc>
          <w:tcPr/>
          <w:p>
            <w:r>
              <w:t xml:space="preserve">Vulhoeveelheid vloeistof</w:t>
            </w:r>
          </w:p>
        </w:tc>
        <w:tc>
          <w:tcPr/>
          <w:p>
            <w:r>
              <w:rPr>
                <w:b/>
              </w:rPr>
              <w:t xml:space="preserve">16 l</w:t>
            </w:r>
          </w:p>
        </w:tc>
      </w:tr>
      <w:tr>
        <w:tc>
          <w:tcPr/>
          <w:p>
            <w:r>
              <w:t xml:space="preserve">Stopcontact</w:t>
            </w:r>
          </w:p>
        </w:tc>
        <w:tc>
          <w:tcPr/>
          <w:p>
            <w:r>
              <w:rPr>
                <w:b/>
              </w:rPr>
              <w:t xml:space="preserve">100-2600 Watt</w:t>
            </w:r>
          </w:p>
        </w:tc>
      </w:tr>
      <w:tr>
        <w:tc>
          <w:tcPr/>
          <w:p>
            <w:r>
              <w:t xml:space="preserve">Afmeting (L x B x H)</w:t>
            </w:r>
          </w:p>
        </w:tc>
        <w:tc>
          <w:tcPr/>
          <w:p>
            <w:r>
              <w:rPr>
                <w:b/>
              </w:rPr>
              <w:t xml:space="preserve">397 x 377 x 533 mm</w:t>
            </w:r>
          </w:p>
        </w:tc>
      </w:tr>
      <w:tr>
        <w:tc>
          <w:tcPr/>
          <w:p>
            <w:r>
              <w:t xml:space="preserve">Gewicht</w:t>
            </w:r>
          </w:p>
        </w:tc>
        <w:tc>
          <w:tcPr/>
          <w:p>
            <w:r>
              <w:rPr>
                <w:b/>
              </w:rPr>
              <w:t xml:space="preserve">8,4 kg</w:t>
            </w:r>
          </w:p>
        </w:tc>
      </w:tr>
    </w:tbl>
    <w:p/>
    <w:tbl>
      <w:tblPr>
        <w:tblW w:w="auto" w:type="pct"/>
      </w:tblPr>
      <w:tblGrid>
        <w:gridCol/>
      </w:tblGrid>
      <w:tr>
        <w:tc>
          <w:tcPr/>
          <w:p>
            <w:pPr>
              <w:keepNext/>
              <w:jc w:val="left"/>
            </w:pPr>
            <w:r>
              <w:t xml:space="preserve">Basisuitrusting</w:t>
            </w:r>
          </w:p>
        </w:tc>
      </w:tr>
      <w:tr>
        <w:tc>
          <w:tcPr/>
          <w:p>
            <w:r>
              <w:t xml:space="preserve">zuigslang 32 mm Ø x 3.5 m met kromstuk</w:t>
            </w:r>
          </w:p>
        </w:tc>
        <w:tc>
          <w:tcPr/>
          <w:p>
            <w:r>
              <w:t xml:space="preserve"> </w:t>
            </w:r>
          </w:p>
        </w:tc>
      </w:tr>
      <w:tr>
        <w:tc>
          <w:tcPr/>
          <w:p>
            <w:r>
              <w:t xml:space="preserve">1 filterelement Klasse L/M</w:t>
            </w:r>
          </w:p>
        </w:tc>
        <w:tc>
          <w:tcPr/>
          <w:p>
            <w:r>
              <w:t xml:space="preserve"> </w:t>
            </w:r>
          </w:p>
        </w:tc>
      </w:tr>
      <w:tr>
        <w:tc>
          <w:tcPr/>
          <w:p>
            <w:r>
              <w:t xml:space="preserve">2x 0.5 m aluminium zuigbuis</w:t>
            </w:r>
          </w:p>
        </w:tc>
        <w:tc>
          <w:tcPr/>
          <w:p>
            <w:r>
              <w:t xml:space="preserve"> </w:t>
            </w:r>
          </w:p>
        </w:tc>
      </w:tr>
      <w:tr>
        <w:tc>
          <w:tcPr/>
          <w:p>
            <w:r>
              <w:t xml:space="preserve">1 omschakelbare combi-vloerborstel</w:t>
            </w:r>
          </w:p>
        </w:tc>
        <w:tc>
          <w:tcPr/>
          <w:p>
            <w:r>
              <w:t xml:space="preserve"> </w:t>
            </w:r>
          </w:p>
        </w:tc>
      </w:tr>
      <w:tr>
        <w:tc>
          <w:tcPr/>
          <w:p>
            <w:r>
              <w:t xml:space="preserve">1 ronde borstel</w:t>
            </w:r>
          </w:p>
        </w:tc>
        <w:tc>
          <w:tcPr/>
          <w:p>
            <w:r>
              <w:t xml:space="preserve"> </w:t>
            </w:r>
          </w:p>
        </w:tc>
      </w:tr>
      <w:tr>
        <w:tc>
          <w:tcPr/>
          <w:p>
            <w:r>
              <w:t xml:space="preserve">1 zuigmond voor kieren</w:t>
            </w:r>
          </w:p>
        </w:tc>
        <w:tc>
          <w:tcPr/>
          <w:p>
            <w:r>
              <w:t xml:space="preserve"> </w:t>
            </w:r>
          </w:p>
        </w:tc>
      </w:tr>
      <w:tr>
        <w:tc>
          <w:tcPr/>
          <w:p>
            <w:r>
              <w:t xml:space="preserve">1 tapijtmondstuk</w:t>
            </w:r>
          </w:p>
        </w:tc>
        <w:tc>
          <w:tcPr/>
          <w:p>
            <w:r>
              <w:t xml:space="preserve"> </w:t>
            </w:r>
          </w:p>
        </w:tc>
      </w:tr>
      <w:tr>
        <w:tc>
          <w:tcPr/>
          <w:p>
            <w:r>
              <w:t xml:space="preserve">1 filterzak</w:t>
            </w:r>
          </w:p>
        </w:tc>
        <w:tc>
          <w:tcPr/>
          <w:p>
            <w:r>
              <w:t xml:space="preserve"> </w:t>
            </w:r>
          </w:p>
        </w:tc>
      </w:tr>
      <w:tr>
        <w:tc>
          <w:tcPr/>
          <w:p>
            <w:r>
              <w:t xml:space="preserve">1 PP afvalzak</w:t>
            </w:r>
          </w:p>
        </w:tc>
        <w:tc>
          <w:tcPr/>
          <w:p>
            <w:r>
              <w:t xml:space="preserve"> </w:t>
            </w:r>
          </w:p>
        </w:tc>
      </w:tr>
      <w:tr>
        <w:tc>
          <w:tcPr/>
          <w:p>
            <w:r>
              <w:t xml:space="preserve">1 zuigbuishouder</w:t>
            </w:r>
          </w:p>
        </w:tc>
        <w:tc>
          <w:tcPr/>
          <w:p>
            <w:r>
              <w:t xml:space="preserve"> </w:t>
            </w:r>
          </w:p>
        </w:tc>
      </w:tr>
      <w:tr>
        <w:tc>
          <w:tcPr/>
          <w:p>
            <w:r>
              <w:t xml:space="preserve">1 kabel haak</w:t>
            </w:r>
          </w:p>
        </w:tc>
        <w:tc>
          <w:tcPr/>
          <w:p>
            <w:r>
              <w:t xml:space="preserve"> </w:t>
            </w:r>
          </w:p>
        </w:tc>
      </w:tr>
      <w:tr>
        <w:tc>
          <w:tcPr/>
          <w:p>
            <w:r>
              <w:t xml:space="preserve">1 houder voor buishouder</w:t>
            </w:r>
          </w:p>
        </w:tc>
        <w:tc>
          <w:tcPr/>
          <w:p>
            <w:r>
              <w:t xml:space="preserve"> </w:t>
            </w:r>
          </w:p>
        </w:tc>
      </w:tr>
      <w:tr>
        <w:tc>
          <w:tcPr/>
          <w:p>
            <w:r>
              <w:t xml:space="preserve">1 gummi adapter</w:t>
            </w:r>
          </w:p>
        </w:tc>
        <w:tc>
          <w:tcPr/>
          <w:p>
            <w:r>
              <w:t xml:space="preserve"> </w:t>
            </w:r>
          </w:p>
        </w:tc>
      </w:tr>
      <w:tr>
        <w:tc>
          <w:tcPr/>
          <w:p>
            <w:r>
              <w:t xml:space="preserve">1 houder voor accessoires</w:t>
            </w:r>
          </w:p>
        </w:tc>
      </w:tr>
    </w:tbl>
    <w:p>
      <w:pPr>
        <w:pStyle w:val="heading 2"/>
      </w:pPr>
      <w:r>
        <w:rPr>
          <w:b/>
        </w:rPr>
        <w:t xml:space="preserve">Veiligheidsstofzuiger met manuele filterreiniging, 25 l, klasse L</w:t>
      </w:r>
    </w:p>
    <w:p>
      <w:pPr>
        <w:pStyle w:val="ListParagraph"/>
        <w:spacing w:after="0"/>
        <w:ind w:left="0" w:hanging="357"/>
        <w:numPr>
          <w:ilvl w:val="0"/>
          <w:numId w:val="2"/>
        </w:numPr>
      </w:pPr>
      <w:r>
        <w:t xml:space="preserve">Handige en compacte stofzuiger, eenvoudig in gebruik en makkelijk te transporteren.</w:t>
      </w:r>
    </w:p>
    <w:p>
      <w:pPr>
        <w:pStyle w:val="ListParagraph"/>
        <w:spacing w:after="0"/>
        <w:ind w:left="0" w:hanging="357"/>
        <w:numPr>
          <w:ilvl w:val="0"/>
          <w:numId w:val="2"/>
        </w:numPr>
      </w:pPr>
      <w:r>
        <w:t xml:space="preserve">De krachtige turbine zorgt voor een grote zuigkracht en hoge onderdruk waardoor een uitstekende afzuiging ontstaat</w:t>
      </w:r>
    </w:p>
    <w:p>
      <w:pPr>
        <w:pStyle w:val="ListParagraph"/>
        <w:spacing w:after="0"/>
        <w:ind w:left="0" w:hanging="357"/>
        <w:numPr>
          <w:ilvl w:val="0"/>
          <w:numId w:val="2"/>
        </w:numPr>
      </w:pPr>
      <w:r>
        <w:t xml:space="preserve">Bij het manueel activeren van de filterreiniging wordt de filter gereinigd door een doelgerichte luchtstoot.</w:t>
      </w:r>
    </w:p>
    <w:p>
      <w:pPr>
        <w:pStyle w:val="ListParagraph"/>
        <w:spacing w:after="0"/>
        <w:ind w:left="0" w:hanging="357"/>
        <w:numPr>
          <w:ilvl w:val="0"/>
          <w:numId w:val="2"/>
        </w:numPr>
      </w:pPr>
      <w:r>
        <w:t xml:space="preserve">Level monitor, geen storingen bij het opzuigen van vloeistoffen, dankzij de ingebouwde vlotter.</w:t>
      </w:r>
    </w:p>
    <w:p>
      <w:pPr>
        <w:pStyle w:val="ListParagraph"/>
        <w:spacing w:after="0"/>
        <w:ind w:left="0" w:hanging="357"/>
        <w:numPr>
          <w:ilvl w:val="0"/>
          <w:numId w:val="2"/>
        </w:numPr>
      </w:pPr>
      <w:r>
        <w:t xml:space="preserve">Met stekkerdoos en elektronische aan-/uitschakelaar</w:t>
      </w:r>
    </w:p>
    <w:p>
      <w:pPr>
        <w:pStyle w:val="ListParagraph"/>
        <w:spacing w:after="0"/>
        <w:ind w:left="0" w:hanging="357"/>
        <w:numPr>
          <w:ilvl w:val="0"/>
          <w:numId w:val="2"/>
        </w:numPr>
      </w:pPr>
      <w:r>
        <w:t xml:space="preserve">Zachte aanloop vermijdt spanningspieken bij het starten en de uitloopvertraging (5 sec. naloop) zorgt voor het ledigen van stofresten in de zuigslang</w:t>
      </w:r>
    </w:p>
    <w:p>
      <w:pPr>
        <w:pStyle w:val="ListParagraph"/>
        <w:spacing w:after="0"/>
        <w:ind w:left="0" w:hanging="357"/>
        <w:numPr>
          <w:ilvl w:val="0"/>
          <w:numId w:val="2"/>
        </w:numPr>
      </w:pPr>
      <w:r>
        <w:t xml:space="preserve">Traploze zuigkrachtregeling voor een aan het werktuig aangepaste zuigkracht</w:t>
      </w:r>
    </w:p>
    <w:p>
      <w:pPr>
        <w:pStyle w:val="ListParagraph"/>
        <w:spacing w:after="0"/>
        <w:ind w:left="0" w:hanging="357"/>
        <w:numPr>
          <w:ilvl w:val="0"/>
          <w:numId w:val="2"/>
        </w:numPr>
      </w:pPr>
      <w:r>
        <w:t xml:space="preserve">Praktische opbergmogelijkheid voor zuigmonden en zuigbuizen op de rug.</w:t>
      </w:r>
    </w:p>
    <w:p>
      <w:pPr>
        <w:pStyle w:val="ListParagraph"/>
        <w:spacing w:after="0"/>
        <w:ind w:left="0" w:hanging="357"/>
        <w:numPr>
          <w:ilvl w:val="0"/>
          <w:numId w:val="2"/>
        </w:numPr>
      </w:pPr>
      <w:r>
        <w:t xml:space="preserve">Uitgerust met grote wielen en twee zwenkbare stuurwielen</w:t>
      </w:r>
    </w:p>
    <w:p>
      <w:pPr>
        <w:pStyle w:val="ListParagraph"/>
        <w:spacing w:after="0"/>
        <w:ind w:left="0" w:hanging="357"/>
        <w:numPr>
          <w:ilvl w:val="0"/>
          <w:numId w:val="2"/>
        </w:numPr>
      </w:pPr>
      <w:r>
        <w:t xml:space="preserve">Geschikt voor intensief commercieel gebruik. Ideaal voor het reinigen van kantoren, opslagruimten, werkplaatsen en voertuigen. Te gebruiken voor stofafzuiging in combinatie met elektrische gereedschappen die in een geringe mate stof produceren, zoals vlakschuurmachines, deltaschuurmachines, excentrische schuurmachines, decoupeerzagen, ....</w:t>
      </w:r>
    </w:p>
    <w:p>
      <w:pPr>
        <w:pStyle w:val="ListParagraph"/>
        <w:spacing w:after="0"/>
        <w:ind w:left="0" w:hanging="357"/>
        <w:numPr>
          <w:ilvl w:val="0"/>
          <w:numId w:val="2"/>
        </w:numPr>
      </w:pPr>
      <w:r>
        <w:t xml:space="preserve">Met blaas functie voor het eenvoudig verwijderen van bladeren, zoals bijvoorbeeld op opritten</w:t>
      </w:r>
    </w:p>
    <w:p>
      <w:pPr>
        <w:pStyle w:val="ListParagraph"/>
        <w:spacing w:after="0"/>
        <w:ind w:left="0" w:hanging="357"/>
        <w:numPr>
          <w:ilvl w:val="0"/>
          <w:numId w:val="2"/>
        </w:numPr>
      </w:pPr>
      <w:r>
        <w:t xml:space="preserve">Uitgerust met een filterzak uit scheurvast vlies voor optimale volumecapaciteit en probleemloze stofverwijdering</w:t>
      </w:r>
    </w:p>
    <w:p>
      <w:pPr>
        <w:pStyle w:val="ListParagraph"/>
        <w:spacing w:after="0"/>
        <w:ind w:left="0" w:hanging="357"/>
        <w:numPr>
          <w:ilvl w:val="0"/>
          <w:numId w:val="2"/>
        </w:numPr>
      </w:pPr>
      <w:r>
        <w:t xml:space="preserve">Veiligheids-filtersysteem: voldoet aan BIA-stofcategorie L, maximale doorlatingsgraad &lt; 1 %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d1f317bdc304f71" /><Relationship Type="http://schemas.openxmlformats.org/officeDocument/2006/relationships/numbering" Target="/word/numbering.xml" Id="Rb4a7c1b96ff5413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