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VC 35 L MC</w:t>
      </w:r>
    </w:p>
    <w:p>
      <w:r>
        <w:drawing>
          <wp:inline distT="0" distB="0" distL="0" distR="0">
            <wp:extent cx="1971675" cy="2952750"/>
            <wp:effectExtent l="19050" t="0" r="0" b="0"/>
            <wp:docPr id="5" name="/ImageGen.ashx?image=/media/189621/vc35l_mc.jpg&amp;Height=310&amp;Text=&amp;Align=center&amp;FontSize=7" descr=""/>
            <wp:cNvGraphicFramePr>
              <a:graphicFrameLocks noChangeAspect="1"/>
            </wp:cNvGraphicFramePr>
            <a:graphic>
              <a:graphicData uri="http://schemas.openxmlformats.org/drawingml/2006/picture">
                <pic:pic>
                  <pic:nvPicPr>
                    <pic:cNvPr id="2" name="/ImageGen.ashx?image=/media/189621/vc35l_mc.jpg&amp;Height=310&amp;Text=&amp;Align=center&amp;FontSize=7" descr=""/>
                    <pic:cNvPicPr>
                      <a:picLocks noChangeAspect="1" noChangeArrowheads="1"/>
                    </pic:cNvPicPr>
                  </pic:nvPicPr>
                  <pic:blipFill>
                    <a:blip r:embed="R105f638d503f4f54"/>
                    <a:srcRect/>
                    <a:stretch>
                      <a:fillRect/>
                    </a:stretch>
                  </pic:blipFill>
                  <pic:spPr bwMode="auto">
                    <a:xfrm>
                      <a:off x="0" y="0"/>
                      <a:ext cx="1971675" cy="2952750"/>
                    </a:xfrm>
                    <a:prstGeom prst="rect">
                      <a:avLst/>
                    </a:prstGeom>
                  </pic:spPr>
                </pic:pic>
              </a:graphicData>
            </a:graphic>
          </wp:inline>
        </w:drawing>
      </w:r>
    </w:p>
    <w:tbl>
      <w:tblPr>
        <w:tblW w:w="auto" w:type="pct"/>
      </w:tblPr>
      <w:tblGrid>
        <w:gridCol/>
      </w:tblGrid>
      <w:tr>
        <w:tc>
          <w:tcPr/>
          <w:p>
            <w:r>
              <w:t xml:space="preserve">Technische attributen</w:t>
            </w:r>
          </w:p>
        </w:tc>
      </w:tr>
      <w:tr>
        <w:tc>
          <w:tcPr/>
          <w:p>
            <w:r>
              <w:t xml:space="preserve">Opgenomen vermogen P. max.</w:t>
            </w:r>
          </w:p>
        </w:tc>
        <w:tc>
          <w:tcPr/>
          <w:p>
            <w:r>
              <w:rPr>
                <w:b/>
              </w:rPr>
              <w:t xml:space="preserve">1380 Watt</w:t>
            </w:r>
          </w:p>
        </w:tc>
      </w:tr>
      <w:tr>
        <w:tc>
          <w:tcPr/>
          <w:p>
            <w:r>
              <w:t xml:space="preserve">Max. volumedebiet</w:t>
            </w:r>
          </w:p>
        </w:tc>
        <w:tc>
          <w:tcPr/>
          <w:p>
            <w:r>
              <w:rPr>
                <w:b/>
              </w:rPr>
              <w:t xml:space="preserve">3660 l/min</w:t>
            </w:r>
          </w:p>
        </w:tc>
      </w:tr>
      <w:tr>
        <w:tc>
          <w:tcPr/>
          <w:p>
            <w:r>
              <w:t xml:space="preserve">Max. onderdruk</w:t>
            </w:r>
          </w:p>
        </w:tc>
        <w:tc>
          <w:tcPr/>
          <w:p>
            <w:r>
              <w:rPr>
                <w:b/>
              </w:rPr>
              <w:t xml:space="preserve">23000 Pa</w:t>
            </w:r>
          </w:p>
        </w:tc>
      </w:tr>
      <w:tr>
        <w:tc>
          <w:tcPr/>
          <w:p>
            <w:r>
              <w:t xml:space="preserve">Filteroppervlak</w:t>
            </w:r>
          </w:p>
        </w:tc>
        <w:tc>
          <w:tcPr/>
          <w:p>
            <w:r>
              <w:rPr>
                <w:b/>
              </w:rPr>
              <w:t xml:space="preserve">6150 cm²</w:t>
            </w:r>
          </w:p>
        </w:tc>
      </w:tr>
      <w:tr>
        <w:tc>
          <w:tcPr/>
          <w:p>
            <w:r>
              <w:t xml:space="preserve">Kuipinhoud</w:t>
            </w:r>
          </w:p>
        </w:tc>
        <w:tc>
          <w:tcPr/>
          <w:p>
            <w:r>
              <w:rPr>
                <w:b/>
              </w:rPr>
              <w:t xml:space="preserve">34 l</w:t>
            </w:r>
          </w:p>
        </w:tc>
      </w:tr>
      <w:tr>
        <w:tc>
          <w:tcPr/>
          <w:p>
            <w:r>
              <w:t xml:space="preserve">Vulhoeveelheid vloeistof</w:t>
            </w:r>
          </w:p>
        </w:tc>
        <w:tc>
          <w:tcPr/>
          <w:p>
            <w:r>
              <w:rPr>
                <w:b/>
              </w:rPr>
              <w:t xml:space="preserve">19 l</w:t>
            </w:r>
          </w:p>
        </w:tc>
      </w:tr>
      <w:tr>
        <w:tc>
          <w:tcPr/>
          <w:p>
            <w:r>
              <w:t xml:space="preserve">Stopcontact</w:t>
            </w:r>
          </w:p>
        </w:tc>
        <w:tc>
          <w:tcPr/>
          <w:p>
            <w:r>
              <w:rPr>
                <w:b/>
              </w:rPr>
              <w:t xml:space="preserve">100-2200 Watt</w:t>
            </w:r>
          </w:p>
        </w:tc>
      </w:tr>
      <w:tr>
        <w:tc>
          <w:tcPr/>
          <w:p>
            <w:r>
              <w:t xml:space="preserve">Afmeting (L x B x H)</w:t>
            </w:r>
          </w:p>
        </w:tc>
        <w:tc>
          <w:tcPr/>
          <w:p>
            <w:r>
              <w:rPr>
                <w:b/>
              </w:rPr>
              <w:t xml:space="preserve">505 x 380 x 580 mm</w:t>
            </w:r>
          </w:p>
        </w:tc>
      </w:tr>
      <w:tr>
        <w:tc>
          <w:tcPr/>
          <w:p>
            <w:r>
              <w:t xml:space="preserve">Gewicht</w:t>
            </w:r>
          </w:p>
        </w:tc>
        <w:tc>
          <w:tcPr/>
          <w:p>
            <w:r>
              <w:rPr>
                <w:b/>
              </w:rPr>
              <w:t xml:space="preserve">9,5 kg</w:t>
            </w:r>
          </w:p>
        </w:tc>
      </w:tr>
    </w:tbl>
    <w:p/>
    <w:tbl>
      <w:tblPr>
        <w:tblW w:w="auto" w:type="pct"/>
      </w:tblPr>
      <w:tblGrid>
        <w:gridCol/>
      </w:tblGrid>
      <w:tr>
        <w:tc>
          <w:tcPr/>
          <w:p>
            <w:pPr>
              <w:keepNext/>
              <w:jc w:val="left"/>
            </w:pPr>
            <w:r>
              <w:t xml:space="preserve">Basisuitrusting</w:t>
            </w:r>
          </w:p>
        </w:tc>
      </w:tr>
      <w:tr>
        <w:tc>
          <w:tcPr/>
          <w:p>
            <w:r>
              <w:t xml:space="preserve">4 m-zuigslang 32 mm Ø met adapter 32/28 mm-Ø, universele adapter 25-32 mm-Ø en zuigslangverlenging</w:t>
            </w:r>
          </w:p>
        </w:tc>
        <w:tc>
          <w:tcPr/>
          <w:p>
            <w:r>
              <w:rPr>
                <w:b/>
              </w:rPr>
              <w:t xml:space="preserve">297.011 </w:t>
            </w:r>
          </w:p>
        </w:tc>
      </w:tr>
      <w:tr>
        <w:tc>
          <w:tcPr/>
          <w:p>
            <w:r>
              <w:t xml:space="preserve">1 filterzak</w:t>
            </w:r>
          </w:p>
        </w:tc>
        <w:tc>
          <w:tcPr/>
          <w:p>
            <w:r>
              <w:rPr>
                <w:b/>
              </w:rPr>
              <w:t xml:space="preserve">1 stuk uit 296.961 </w:t>
            </w:r>
          </w:p>
        </w:tc>
      </w:tr>
      <w:tr>
        <w:tc>
          <w:tcPr/>
          <w:p>
            <w:r>
              <w:t xml:space="preserve">1 waaierfilter klasse M</w:t>
            </w:r>
          </w:p>
        </w:tc>
        <w:tc>
          <w:tcPr/>
          <w:p>
            <w:r>
              <w:rPr>
                <w:b/>
              </w:rPr>
              <w:t xml:space="preserve">337.692 </w:t>
            </w:r>
          </w:p>
        </w:tc>
      </w:tr>
      <w:tr>
        <w:tc>
          <w:tcPr/>
          <w:p>
            <w:r>
              <w:t xml:space="preserve">1 kromstuk</w:t>
            </w:r>
          </w:p>
        </w:tc>
        <w:tc>
          <w:tcPr/>
          <w:p>
            <w:r>
              <w:rPr>
                <w:b/>
              </w:rPr>
              <w:t xml:space="preserve">297.038 </w:t>
            </w:r>
          </w:p>
        </w:tc>
      </w:tr>
      <w:tr>
        <w:tc>
          <w:tcPr/>
          <w:p>
            <w:r>
              <w:t xml:space="preserve">2x 0,5 m metalen zuigbuis</w:t>
            </w:r>
          </w:p>
        </w:tc>
        <w:tc>
          <w:tcPr/>
          <w:p>
            <w:r>
              <w:rPr>
                <w:b/>
              </w:rPr>
              <w:t xml:space="preserve">300.691 (2x) </w:t>
            </w:r>
          </w:p>
        </w:tc>
      </w:tr>
      <w:tr>
        <w:tc>
          <w:tcPr/>
          <w:p>
            <w:r>
              <w:t xml:space="preserve">1 vloerborstel compleet met wisselinzetstuk (borstel, rubberen lip)</w:t>
            </w:r>
          </w:p>
        </w:tc>
        <w:tc>
          <w:tcPr/>
          <w:p>
            <w:r>
              <w:rPr>
                <w:b/>
              </w:rPr>
              <w:t xml:space="preserve">300.659 </w:t>
            </w:r>
          </w:p>
        </w:tc>
      </w:tr>
      <w:tr>
        <w:tc>
          <w:tcPr/>
          <w:p>
            <w:r>
              <w:t xml:space="preserve">1 zuigmond voor kieren</w:t>
            </w:r>
          </w:p>
        </w:tc>
        <w:tc>
          <w:tcPr/>
          <w:p>
            <w:r>
              <w:rPr>
                <w:b/>
              </w:rPr>
              <w:t xml:space="preserve">259.697 </w:t>
            </w:r>
          </w:p>
        </w:tc>
      </w:tr>
    </w:tbl>
    <w:p>
      <w:pPr>
        <w:pStyle w:val="heading 2"/>
      </w:pPr>
      <w:r>
        <w:rPr>
          <w:b/>
        </w:rPr>
        <w:t xml:space="preserve">Veiligheidsstofzuiger met manuele filterreiniging, 34 l, klasse L</w:t>
      </w:r>
    </w:p>
    <w:p>
      <w:pPr>
        <w:pStyle w:val="ListParagraph"/>
        <w:spacing w:after="0"/>
        <w:ind w:left="0" w:hanging="357"/>
        <w:numPr>
          <w:ilvl w:val="0"/>
          <w:numId w:val="2"/>
        </w:numPr>
      </w:pPr>
      <w:r>
        <w:t xml:space="preserve">De krachtige turbine zorgt voor een grote zuigkracht en hoge onderdruk waardoor een uitstekende afzuiging ontstaat</w:t>
      </w:r>
    </w:p>
    <w:p>
      <w:pPr>
        <w:pStyle w:val="ListParagraph"/>
        <w:spacing w:after="0"/>
        <w:ind w:left="0" w:hanging="357"/>
        <w:numPr>
          <w:ilvl w:val="0"/>
          <w:numId w:val="2"/>
        </w:numPr>
      </w:pPr>
      <w:r>
        <w:t xml:space="preserve">Gepatenteerde filterreiniging: reinigen met een druk op de knop, vanaf de zuigslang</w:t>
      </w:r>
    </w:p>
    <w:p>
      <w:pPr>
        <w:pStyle w:val="ListParagraph"/>
        <w:spacing w:after="0"/>
        <w:ind w:left="0" w:hanging="357"/>
        <w:numPr>
          <w:ilvl w:val="0"/>
          <w:numId w:val="2"/>
        </w:numPr>
      </w:pPr>
      <w:r>
        <w:t xml:space="preserve">Door het gebruik van een waaierfilter kan de inhoud van de ton volledig aangewend worden voor het opzuigen van stof en vuil</w:t>
      </w:r>
    </w:p>
    <w:p>
      <w:pPr>
        <w:pStyle w:val="ListParagraph"/>
        <w:spacing w:after="0"/>
        <w:ind w:left="0" w:hanging="357"/>
        <w:numPr>
          <w:ilvl w:val="0"/>
          <w:numId w:val="2"/>
        </w:numPr>
      </w:pPr>
      <w:r>
        <w:t xml:space="preserve">Voor natzuigen: met elektronische vloeistofcontrole</w:t>
      </w:r>
    </w:p>
    <w:p>
      <w:pPr>
        <w:pStyle w:val="ListParagraph"/>
        <w:spacing w:after="0"/>
        <w:ind w:left="0" w:hanging="357"/>
        <w:numPr>
          <w:ilvl w:val="0"/>
          <w:numId w:val="2"/>
        </w:numPr>
      </w:pPr>
      <w:r>
        <w:t xml:space="preserve">Met stekkerdoos en elektronische aan-/uitschakelaar</w:t>
      </w:r>
    </w:p>
    <w:p>
      <w:pPr>
        <w:pStyle w:val="ListParagraph"/>
        <w:spacing w:after="0"/>
        <w:ind w:left="0" w:hanging="357"/>
        <w:numPr>
          <w:ilvl w:val="0"/>
          <w:numId w:val="2"/>
        </w:numPr>
      </w:pPr>
      <w:r>
        <w:t xml:space="preserve">Aanloopvertraging vermijdt spanningspieken bij het starten en de uitloopvertraging (15 sec. naloop) zorgt voor het ledigen van stofresten in de zuigslang</w:t>
      </w:r>
    </w:p>
    <w:p>
      <w:pPr>
        <w:pStyle w:val="ListParagraph"/>
        <w:spacing w:after="0"/>
        <w:ind w:left="0" w:hanging="357"/>
        <w:numPr>
          <w:ilvl w:val="0"/>
          <w:numId w:val="2"/>
        </w:numPr>
      </w:pPr>
      <w:r>
        <w:t xml:space="preserve">Opbergmogelijkheid voor werktuigen op de bovenzijde van de stofzuiger en aan de achterzijde voor zuigmonden en zuigbuizen</w:t>
      </w:r>
    </w:p>
    <w:p>
      <w:pPr>
        <w:pStyle w:val="ListParagraph"/>
        <w:spacing w:after="0"/>
        <w:ind w:left="0" w:hanging="357"/>
        <w:numPr>
          <w:ilvl w:val="0"/>
          <w:numId w:val="2"/>
        </w:numPr>
      </w:pPr>
      <w:r>
        <w:t xml:space="preserve">Uitgerust met grote wielen en twee zwenkbare stuurwielen</w:t>
      </w:r>
    </w:p>
    <w:p>
      <w:pPr>
        <w:pStyle w:val="ListParagraph"/>
        <w:spacing w:after="0"/>
        <w:ind w:left="0" w:hanging="357"/>
        <w:numPr>
          <w:ilvl w:val="0"/>
          <w:numId w:val="2"/>
        </w:numPr>
      </w:pPr>
      <w:r>
        <w:t xml:space="preserve">Geschikt voor intensief commercieel gebruik. Ideaal voor het reinigen van kantoren, opslagruimten, werkplaatsen en voertuigen. Te gebruiken voor stofafzuiging in combinatie met elektrische gereedschappen die in een geringe mate stof produceren, zoals vlakschuurmachines, deltaschuurmachines, excentrische schuurmachines, decoupeerzagen, ....</w:t>
      </w:r>
    </w:p>
    <w:p>
      <w:pPr>
        <w:pStyle w:val="ListParagraph"/>
        <w:spacing w:after="0"/>
        <w:ind w:left="0" w:hanging="357"/>
        <w:numPr>
          <w:ilvl w:val="0"/>
          <w:numId w:val="2"/>
        </w:numPr>
      </w:pPr>
      <w:r>
        <w:t xml:space="preserve">Veiligheids-filtersysteem: voldoet aan BIA-stofcategorie L, maximale doorlatingsgraad &lt; 1 %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05f638d503f4f54" /><Relationship Type="http://schemas.openxmlformats.org/officeDocument/2006/relationships/numbering" Target="/word/numbering.xml" Id="R92f010e4892847d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