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 21 L MC</w:t>
      </w:r>
    </w:p>
    <w:p>
      <w:r>
        <w:drawing>
          <wp:inline distT="0" distB="0" distL="0" distR="0">
            <wp:extent cx="2724150" cy="2952750"/>
            <wp:effectExtent l="19050" t="0" r="0" b="0"/>
            <wp:docPr id="5" name="/ImageGen.ashx?image=/media/189620/vc21l_mc.jpg&amp;Height=310&amp;Text=&amp;Align=center&amp;FontSize=7" descr=""/>
            <wp:cNvGraphicFramePr>
              <a:graphicFrameLocks noChangeAspect="1"/>
            </wp:cNvGraphicFramePr>
            <a:graphic>
              <a:graphicData uri="http://schemas.openxmlformats.org/drawingml/2006/picture">
                <pic:pic>
                  <pic:nvPicPr>
                    <pic:cNvPr id="2" name="/ImageGen.ashx?image=/media/189620/vc21l_mc.jpg&amp;Height=310&amp;Text=&amp;Align=center&amp;FontSize=7" descr=""/>
                    <pic:cNvPicPr>
                      <a:picLocks noChangeAspect="1" noChangeArrowheads="1"/>
                    </pic:cNvPicPr>
                  </pic:nvPicPr>
                  <pic:blipFill>
                    <a:blip r:embed="Rd34f7d128ec64cbc"/>
                    <a:srcRect/>
                    <a:stretch>
                      <a:fillRect/>
                    </a:stretch>
                  </pic:blipFill>
                  <pic:spPr bwMode="auto">
                    <a:xfrm>
                      <a:off x="0" y="0"/>
                      <a:ext cx="2724150" cy="2952750"/>
                    </a:xfrm>
                    <a:prstGeom prst="rect">
                      <a:avLst/>
                    </a:prstGeom>
                  </pic:spPr>
                </pic:pic>
              </a:graphicData>
            </a:graphic>
          </wp:inline>
        </w:drawing>
      </w:r>
    </w:p>
    <w:tbl>
      <w:tblPr>
        <w:tblW w:w="auto" w:type="pct"/>
      </w:tblPr>
      <w:tblGrid>
        <w:gridCol/>
      </w:tblGrid>
      <w:tr>
        <w:tc>
          <w:tcPr/>
          <w:p>
            <w:pPr>
              <w:keepNext/>
              <w:jc w:val="left"/>
            </w:pPr>
            <w:r>
              <w:t xml:space="preserve">Technische attributen</w:t>
            </w:r>
          </w:p>
        </w:tc>
      </w:tr>
      <w:tr>
        <w:tc>
          <w:tcPr/>
          <w:p>
            <w:r>
              <w:t xml:space="preserve">Opgenomen vermogen P. max.</w:t>
            </w:r>
          </w:p>
        </w:tc>
        <w:tc>
          <w:tcPr/>
          <w:p>
            <w:r>
              <w:t xml:space="preserve">1250 Watt</w:t>
            </w:r>
          </w:p>
        </w:tc>
      </w:tr>
      <w:tr>
        <w:tc>
          <w:tcPr/>
          <w:p>
            <w:r>
              <w:t xml:space="preserve">Max. volumedebiet</w:t>
            </w:r>
          </w:p>
        </w:tc>
        <w:tc>
          <w:tcPr/>
          <w:p>
            <w:r>
              <w:t xml:space="preserve">3600 l/min</w:t>
            </w:r>
          </w:p>
        </w:tc>
      </w:tr>
      <w:tr>
        <w:tc>
          <w:tcPr/>
          <w:p>
            <w:r>
              <w:t xml:space="preserve">Max. onderdruk</w:t>
            </w:r>
          </w:p>
        </w:tc>
        <w:tc>
          <w:tcPr/>
          <w:p>
            <w:r>
              <w:t xml:space="preserve">21000 Pa</w:t>
            </w:r>
          </w:p>
        </w:tc>
      </w:tr>
      <w:tr>
        <w:tc>
          <w:tcPr/>
          <w:p>
            <w:r>
              <w:t xml:space="preserve">Filteroppervlak</w:t>
            </w:r>
          </w:p>
        </w:tc>
        <w:tc>
          <w:tcPr/>
          <w:p>
            <w:r>
              <w:t xml:space="preserve">3000 cm²</w:t>
            </w:r>
          </w:p>
        </w:tc>
      </w:tr>
      <w:tr>
        <w:tc>
          <w:tcPr/>
          <w:p>
            <w:r>
              <w:t xml:space="preserve">Kuipinhoud</w:t>
            </w:r>
          </w:p>
        </w:tc>
        <w:tc>
          <w:tcPr/>
          <w:p>
            <w:r>
              <w:t xml:space="preserve">20 l</w:t>
            </w:r>
          </w:p>
        </w:tc>
      </w:tr>
      <w:tr>
        <w:tc>
          <w:tcPr/>
          <w:p>
            <w:r>
              <w:t xml:space="preserve">Vulhoeveelheid vloeistof</w:t>
            </w:r>
          </w:p>
        </w:tc>
        <w:tc>
          <w:tcPr/>
          <w:p>
            <w:r>
              <w:t xml:space="preserve">11 l</w:t>
            </w:r>
          </w:p>
        </w:tc>
      </w:tr>
      <w:tr>
        <w:tc>
          <w:tcPr/>
          <w:p>
            <w:r>
              <w:t xml:space="preserve">Stopcontact</w:t>
            </w:r>
          </w:p>
        </w:tc>
        <w:tc>
          <w:tcPr/>
          <w:p>
            <w:r>
              <w:t xml:space="preserve">100-2000 Watt</w:t>
            </w:r>
          </w:p>
        </w:tc>
      </w:tr>
      <w:tr>
        <w:tc>
          <w:tcPr/>
          <w:p>
            <w:r>
              <w:t xml:space="preserve">Afmeting (L x B x H)</w:t>
            </w:r>
          </w:p>
        </w:tc>
        <w:tc>
          <w:tcPr/>
          <w:p>
            <w:r>
              <w:t xml:space="preserve">387 x 377 x 506 mm</w:t>
            </w:r>
          </w:p>
        </w:tc>
      </w:tr>
      <w:tr>
        <w:tc>
          <w:tcPr/>
          <w:p>
            <w:r>
              <w:t xml:space="preserve">Gewicht</w:t>
            </w:r>
          </w:p>
        </w:tc>
        <w:tc>
          <w:tcPr/>
          <w:p>
            <w:r>
              <w:t xml:space="preserve">7,4 kg</w:t>
            </w:r>
          </w:p>
        </w:tc>
      </w:tr>
    </w:tbl>
    <w:p/>
    <w:tbl>
      <w:tblPr>
        <w:tblW w:w="auto" w:type="pct"/>
      </w:tblPr>
      <w:tblGrid>
        <w:gridCol/>
      </w:tblGrid>
      <w:tr>
        <w:tc>
          <w:tcPr/>
          <w:p>
            <w:pPr>
              <w:keepNext/>
              <w:jc w:val="left"/>
            </w:pPr>
            <w:r>
              <w:t xml:space="preserve">Basisuitrusting</w:t>
            </w:r>
          </w:p>
        </w:tc>
      </w:tr>
      <w:tr>
        <w:tc>
          <w:tcPr/>
          <w:p>
            <w:r>
              <w:t xml:space="preserve">zuigslang 32 mm Ø x 3.5 m met kromstuk</w:t>
            </w:r>
          </w:p>
        </w:tc>
        <w:tc>
          <w:tcPr/>
          <w:p>
            <w:r>
              <w:t xml:space="preserve"> </w:t>
            </w:r>
          </w:p>
        </w:tc>
      </w:tr>
      <w:tr>
        <w:tc>
          <w:tcPr/>
          <w:p>
            <w:r>
              <w:t xml:space="preserve">1 filterelement Klasse L/M</w:t>
            </w:r>
          </w:p>
        </w:tc>
        <w:tc>
          <w:tcPr/>
          <w:p>
            <w:r>
              <w:t xml:space="preserve"> </w:t>
            </w:r>
          </w:p>
        </w:tc>
      </w:tr>
      <w:tr>
        <w:tc>
          <w:tcPr/>
          <w:p>
            <w:r>
              <w:t xml:space="preserve">2x 0.5 m aluminium zuigbuis</w:t>
            </w:r>
          </w:p>
        </w:tc>
        <w:tc>
          <w:tcPr/>
          <w:p>
            <w:r>
              <w:t xml:space="preserve"> </w:t>
            </w:r>
          </w:p>
        </w:tc>
      </w:tr>
      <w:tr>
        <w:tc>
          <w:tcPr/>
          <w:p>
            <w:r>
              <w:t xml:space="preserve">1 omschakelbare combi-vloerborstel</w:t>
            </w:r>
          </w:p>
        </w:tc>
        <w:tc>
          <w:tcPr/>
          <w:p>
            <w:r>
              <w:t xml:space="preserve"> </w:t>
            </w:r>
          </w:p>
        </w:tc>
      </w:tr>
      <w:tr>
        <w:tc>
          <w:tcPr/>
          <w:p>
            <w:r>
              <w:t xml:space="preserve">1 ronde borstel</w:t>
            </w:r>
          </w:p>
        </w:tc>
        <w:tc>
          <w:tcPr/>
          <w:p>
            <w:r>
              <w:t xml:space="preserve"> </w:t>
            </w:r>
          </w:p>
        </w:tc>
      </w:tr>
      <w:tr>
        <w:tc>
          <w:tcPr/>
          <w:p>
            <w:r>
              <w:t xml:space="preserve">1 zuigmond voor kieren</w:t>
            </w:r>
          </w:p>
        </w:tc>
        <w:tc>
          <w:tcPr/>
          <w:p>
            <w:r>
              <w:t xml:space="preserve"> </w:t>
            </w:r>
          </w:p>
        </w:tc>
      </w:tr>
      <w:tr>
        <w:tc>
          <w:tcPr/>
          <w:p>
            <w:r>
              <w:t xml:space="preserve">1 tapijtmondstuk</w:t>
            </w:r>
          </w:p>
        </w:tc>
        <w:tc>
          <w:tcPr/>
          <w:p>
            <w:r>
              <w:t xml:space="preserve"> </w:t>
            </w:r>
          </w:p>
        </w:tc>
      </w:tr>
      <w:tr>
        <w:tc>
          <w:tcPr/>
          <w:p>
            <w:r>
              <w:t xml:space="preserve">1 filterzak</w:t>
            </w:r>
          </w:p>
        </w:tc>
        <w:tc>
          <w:tcPr/>
          <w:p>
            <w:r>
              <w:t xml:space="preserve"> </w:t>
            </w:r>
          </w:p>
        </w:tc>
      </w:tr>
      <w:tr>
        <w:tc>
          <w:tcPr/>
          <w:p>
            <w:r>
              <w:t xml:space="preserve">1 PP afvalzak</w:t>
            </w:r>
          </w:p>
        </w:tc>
        <w:tc>
          <w:tcPr/>
          <w:p>
            <w:r>
              <w:t xml:space="preserve"> </w:t>
            </w:r>
          </w:p>
        </w:tc>
      </w:tr>
      <w:tr>
        <w:tc>
          <w:tcPr/>
          <w:p>
            <w:r>
              <w:t xml:space="preserve">1 zuigbuishouder</w:t>
            </w:r>
          </w:p>
        </w:tc>
        <w:tc>
          <w:tcPr/>
          <w:p>
            <w:r>
              <w:t xml:space="preserve"> </w:t>
            </w:r>
          </w:p>
        </w:tc>
      </w:tr>
      <w:tr>
        <w:tc>
          <w:tcPr/>
          <w:p>
            <w:r>
              <w:t xml:space="preserve">1 kabel haak</w:t>
            </w:r>
          </w:p>
        </w:tc>
        <w:tc>
          <w:tcPr/>
          <w:p>
            <w:r>
              <w:t xml:space="preserve"> </w:t>
            </w:r>
          </w:p>
        </w:tc>
      </w:tr>
      <w:tr>
        <w:tc>
          <w:tcPr/>
          <w:p>
            <w:r>
              <w:t xml:space="preserve">1 gummi adapter</w:t>
            </w:r>
          </w:p>
        </w:tc>
      </w:tr>
    </w:tbl>
    <w:p>
      <w:pPr>
        <w:pStyle w:val="heading 2"/>
      </w:pPr>
      <w:r>
        <w:t xml:space="preserve">Veiligheidsstofzuiger met manuele filterreiniging, 20 l, klasse L</w:t>
      </w:r>
    </w:p>
    <w:p>
      <w:pPr>
        <w:pStyle w:val="ListParagraph"/>
        <w:spacing w:after="0"/>
        <w:ind w:left="0" w:hanging="357"/>
        <w:numPr>
          <w:ilvl w:val="0"/>
          <w:numId w:val="2"/>
        </w:numPr>
      </w:pPr>
      <w:r>
        <w:t xml:space="preserve">Handige en compacte stofzuiger, eenvoudig in gebruik en makkelijk te transporteren.</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Bij het manueel activeren van de filterreiniging wordt de filter gereinigd door een doelgerichte luchtstoot.</w:t>
      </w:r>
    </w:p>
    <w:p>
      <w:pPr>
        <w:pStyle w:val="ListParagraph"/>
        <w:spacing w:after="0"/>
        <w:ind w:left="0" w:hanging="357"/>
        <w:numPr>
          <w:ilvl w:val="0"/>
          <w:numId w:val="2"/>
        </w:numPr>
      </w:pPr>
      <w:r>
        <w:t xml:space="preserve">Level monitor, geen storingen bij het opzuigen van vloeistoffen, dankzij de ingebouwde vlotter.</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Met blaas functie voor het eenvoudig verwijderen van bladeren, zoals bijvoorbeeld op opritten</w:t>
      </w:r>
    </w:p>
    <w:p>
      <w:pPr>
        <w:pStyle w:val="ListParagraph"/>
        <w:spacing w:after="0"/>
        <w:ind w:left="0" w:hanging="357"/>
        <w:numPr>
          <w:ilvl w:val="0"/>
          <w:numId w:val="2"/>
        </w:numPr>
      </w:pPr>
      <w:r>
        <w:t xml:space="preserve">Uitgerust met een filterzak uit scheurvast vlies voor optimale volumecapaciteit en probleemloze stofverwijdering</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34f7d128ec64cbc" /><Relationship Type="http://schemas.openxmlformats.org/officeDocument/2006/relationships/numbering" Target="/word/numbering.xml" Id="R66d0581cf2d34df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