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DMC6P/P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47/agp-dmc6p-1024x72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7/agp-dmc6p-1024x72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a5e248868a40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DMC6P / D</w:t>
      </w:r>
      <w:r>
        <w:br/>
      </w:r>
      <w:r>
        <w:t xml:space="preserve">3-gangen nat / droog kernboormachine</w:t>
      </w:r>
      <w:r>
        <w:br/>
      </w:r>
      <w:r>
        <w:br/>
      </w:r>
      <w:r>
        <w:t xml:space="preserve">Verkrijgbaar met pistolen en achterhandgreep</w:t>
      </w:r>
      <w:r>
        <w:br/>
      </w:r>
      <w:r>
        <w:t xml:space="preserve">Met de GEKA-koppeling kunt u schakelen tussen nat (watervoorziening) en droog (stofafzuiging)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De motor is uitgerust met elektronische overbelasting en thermische beveiliging</w:t>
      </w:r>
      <w:r>
        <w:br/>
      </w:r>
      <w:r>
        <w:t xml:space="preserve">Horizontaal waterpas en verticale libellen voor de hoogste precisie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DMC6P</w:t>
      </w:r>
      <w:r>
        <w:t xml:space="preserve"> </w:t>
      </w:r>
      <w:r>
        <w:t xml:space="preserve">/ D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Boordiameter nat Ø162 mm</w:t>
      </w:r>
      <w:r>
        <w:br/>
      </w:r>
      <w:r>
        <w:t xml:space="preserve">Boordiameter droog Ø182 mm</w:t>
      </w:r>
      <w:r>
        <w:br/>
      </w:r>
      <w:r>
        <w:t xml:space="preserve">Snelheid 1: 930/560</w:t>
      </w:r>
      <w:r>
        <w:br/>
      </w:r>
      <w:r>
        <w:t xml:space="preserve">Snelheid 2: 1520/910</w:t>
      </w:r>
      <w:r>
        <w:br/>
      </w:r>
      <w:r>
        <w:t xml:space="preserve">Snelheid 3: 4270/2560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437 x 115 x 289 mm</w:t>
      </w:r>
      <w:r>
        <w:br/>
      </w:r>
      <w:r>
        <w:t xml:space="preserve">Gewicht 6,4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a5e248868a40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