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ALC 3/1-Basic</w:t>
      </w:r>
    </w:p>
    <w:p>
      <w:r>
        <w:drawing>
          <wp:inline distT="0" distB="0" distL="0" distR="0">
            <wp:extent cx="2162175" cy="2952750"/>
            <wp:effectExtent l="19050" t="0" r="0" b="0"/>
            <wp:docPr id="5" name="/ImageGen.ashx?image=/media/122263/alc3-1-basic_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63/alc3-1-basic_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8faf02568347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Aantal lijnen</w:t>
            </w:r>
          </w:p>
        </w:tc>
        <w:tc>
          <w:tcPr/>
          <w:p>
            <w:r>
              <w:rPr>
                <w:b/>
              </w:rPr>
              <w:t xml:space="preserve">1 horizontale / 2 verticale plus loodlijn </w:t>
            </w:r>
          </w:p>
        </w:tc>
      </w:tr>
      <w:tr>
        <w:tc>
          <w:tcPr/>
          <w:p>
            <w:r>
              <w:t xml:space="preserve">Zichtbaar bereik van lijn</w:t>
            </w:r>
          </w:p>
        </w:tc>
        <w:tc>
          <w:tcPr/>
          <w:p>
            <w:r>
              <w:rPr>
                <w:b/>
              </w:rPr>
              <w:t xml:space="preserve">90° </w:t>
            </w:r>
          </w:p>
        </w:tc>
      </w:tr>
      <w:tr>
        <w:tc>
          <w:tcPr/>
          <w:p>
            <w:r>
              <w:t xml:space="preserve">Nauwkeurigheid</w:t>
            </w:r>
          </w:p>
        </w:tc>
        <w:tc>
          <w:tcPr/>
          <w:p>
            <w:r>
              <w:rPr>
                <w:b/>
              </w:rPr>
              <w:t xml:space="preserve">± 0,3 mm/m (loodlijn ± 0,6 mm/m) </w:t>
            </w:r>
          </w:p>
        </w:tc>
      </w:tr>
      <w:tr>
        <w:tc>
          <w:tcPr/>
          <w:p>
            <w:r>
              <w:t xml:space="preserve">Zelfnivelleerbereik</w:t>
            </w:r>
          </w:p>
        </w:tc>
        <w:tc>
          <w:tcPr/>
          <w:p>
            <w:r>
              <w:rPr>
                <w:b/>
              </w:rPr>
              <w:t xml:space="preserve">± 4 °</w:t>
            </w:r>
          </w:p>
        </w:tc>
      </w:tr>
      <w:tr>
        <w:tc>
          <w:tcPr/>
          <w:p>
            <w:r>
              <w:t xml:space="preserve">Max. arbeidsbereik</w:t>
            </w:r>
          </w:p>
        </w:tc>
        <w:tc>
          <w:tcPr/>
          <w:p>
            <w:r>
              <w:rPr>
                <w:b/>
              </w:rPr>
              <w:t xml:space="preserve">20 m / loodlijn 5 m</w:t>
            </w:r>
          </w:p>
        </w:tc>
      </w:tr>
      <w:tr>
        <w:tc>
          <w:tcPr/>
          <w:p>
            <w:r>
              <w:t xml:space="preserve">Gebruiksduur</w:t>
            </w:r>
          </w:p>
        </w:tc>
        <w:tc>
          <w:tcPr/>
          <w:p>
            <w:r>
              <w:rPr>
                <w:b/>
              </w:rPr>
              <w:t xml:space="preserve">6 h</w:t>
            </w:r>
          </w:p>
        </w:tc>
      </w:tr>
      <w:tr>
        <w:tc>
          <w:tcPr/>
          <w:p>
            <w:r>
              <w:t xml:space="preserve">Temperatuurbereik</w:t>
            </w:r>
          </w:p>
        </w:tc>
        <w:tc>
          <w:tcPr/>
          <w:p>
            <w:r>
              <w:rPr>
                <w:b/>
              </w:rPr>
              <w:t xml:space="preserve">-5° - +50 °C</w:t>
            </w:r>
          </w:p>
        </w:tc>
      </w:tr>
      <w:tr>
        <w:tc>
          <w:tcPr/>
          <w:p>
            <w:r>
              <w:t xml:space="preserve">Laserklasse</w:t>
            </w:r>
          </w:p>
        </w:tc>
        <w:tc>
          <w:tcPr/>
          <w:p>
            <w:r>
              <w:rPr>
                <w:b/>
              </w:rPr>
              <w:t xml:space="preserve">2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0,58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magnetische wandhouder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batterijen 3x AA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Transporttas</w:t>
            </w:r>
          </w:p>
        </w:tc>
      </w:tr>
    </w:tbl>
    <w:p>
      <w:pPr>
        <w:pStyle w:val="heading 2"/>
      </w:pPr>
      <w:r>
        <w:rPr>
          <w:b/>
        </w:rPr>
        <w:t xml:space="preserve">Zelfnivellerende kruislijnlaser 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1 horizontale en 2 verticale laserlijnen in 90° hoek met loodlijn, separaat instelbaar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Loodlijn-functie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bijzonder heldere laserlijnen zijn ook bij slechte lichtsituaties nog zeer goed zichtbaar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Zelfnivellering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Optisch waarschuwingssignaal bij het overschrijden van het zelfnivellleringsniveau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Uitschakelbare zelfnivellering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Eenvoudige bediening d.m.v. 1 knop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Transportbeveiliging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1/4" draadopname voor statief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uitlijnen van framework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68faf0256834714" /><Relationship Type="http://schemas.openxmlformats.org/officeDocument/2006/relationships/numbering" Target="/word/numbering.xml" Id="Rd8eac084d0ea429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