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Tilemaster</w:t>
      </w:r>
    </w:p>
    <w:p>
      <w:r>
        <w:drawing>
          <wp:inline distT="0" distB="0" distL="0" distR="0">
            <wp:extent cx="2857500" cy="2952750"/>
            <wp:effectExtent l="19050" t="0" r="0" b="0"/>
            <wp:docPr id="5" name="/ImageGen.ashx?image=/media/110697/tilema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697/tilema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82504b743d49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Werktafel - Uiterst compact en sterk, handig voor allerlei klussen</w:t>
      </w:r>
    </w:p>
    <w:p>
      <w:pPr>
        <w:pStyle w:val="heading 4"/>
      </w:pPr>
      <w:r>
        <w:t xml:space="preserve">Bijzondere kenmerken</w:t>
      </w:r>
    </w:p>
    <w:p>
      <w:r>
        <w:t xml:space="preserve">Artikelnummer 120120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Uiterst compact en sterk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Handig voor alle tegelwerk, zagen, boren, snijden, etc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Anti-slip rubberen toplaag</w:t>
      </w:r>
    </w:p>
    <w:p>
      <w:r>
        <w:rPr>
          <w:b/>
        </w:rP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Werkblad afmeting : 73 x 48 cm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b82504b743d49ee" /><Relationship Type="http://schemas.openxmlformats.org/officeDocument/2006/relationships/numbering" Target="/word/numbering.xml" Id="R7edfb1011fcd48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