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Power Raizor Kit</w:t>
      </w:r>
    </w:p>
    <w:p>
      <w:r>
        <w:drawing>
          <wp:inline distT="0" distB="0" distL="0" distR="0">
            <wp:extent cx="2952750" cy="2952750"/>
            <wp:effectExtent l="19050" t="0" r="0" b="0"/>
            <wp:docPr id="5" name="/ImageGen.ashx?image=/media/479249/433pwr-eu.jpg&amp;Height=310&amp;Text=&amp;Align=center&amp;FontSize=7" descr=""/>
            <wp:cNvGraphicFramePr>
              <a:graphicFrameLocks noChangeAspect="1"/>
            </wp:cNvGraphicFramePr>
            <a:graphic>
              <a:graphicData uri="http://schemas.openxmlformats.org/drawingml/2006/picture">
                <pic:pic>
                  <pic:nvPicPr>
                    <pic:cNvPr id="2" name="/ImageGen.ashx?image=/media/479249/433pwr-eu.jpg&amp;Height=310&amp;Text=&amp;Align=center&amp;FontSize=7" descr=""/>
                    <pic:cNvPicPr>
                      <a:picLocks noChangeAspect="1" noChangeArrowheads="1"/>
                    </pic:cNvPicPr>
                  </pic:nvPicPr>
                  <pic:blipFill>
                    <a:blip r:embed="R189b5b38ba3a4d77"/>
                    <a:srcRect/>
                    <a:stretch>
                      <a:fillRect/>
                    </a:stretch>
                  </pic:blipFill>
                  <pic:spPr bwMode="auto">
                    <a:xfrm>
                      <a:off x="0" y="0"/>
                      <a:ext cx="2952750" cy="2952750"/>
                    </a:xfrm>
                    <a:prstGeom prst="rect">
                      <a:avLst/>
                    </a:prstGeom>
                  </pic:spPr>
                </pic:pic>
              </a:graphicData>
            </a:graphic>
          </wp:inline>
        </w:drawing>
      </w:r>
    </w:p>
    <w:p>
      <w:r>
        <w:rPr>
          <w:b/>
        </w:rPr>
        <w:t xml:space="preserve">Raimondi Power Raizor Kit</w:t>
      </w:r>
      <w:r>
        <w:br/>
      </w:r>
      <w:r>
        <w:br/>
      </w:r>
      <w:r>
        <w:br/>
      </w:r>
      <w:r>
        <w:br/>
      </w:r>
      <w:r>
        <w:t xml:space="preserve">Art. 433PWR EU</w:t>
      </w:r>
      <w:r>
        <w:br/>
      </w:r>
      <w:r>
        <w:br/>
      </w:r>
      <w:r>
        <w:br/>
      </w:r>
      <w:r>
        <w:br/>
      </w:r>
      <w:r>
        <w:br/>
      </w:r>
      <w:r>
        <w:br/>
      </w:r>
      <w:r>
        <w:t xml:space="preserve">De Raimondi Power Raizor is de perfecte oplossing voor het zagen van groot formaat tegels. Mogelijkheid om in 45 (verstekzagen), 90 (verticale snede) en 180 graden (zijdelingse snede/inkeping) te zagen. De Power Raizor van Raimondi geeft u ook de mogelijkheid om de zaagdiepte aan te passen met een invalzaagfunctie. Geschikt voor gebruikelijke haakse slijpers van verschillende merken. Het zaagsysteem bevat een aansluiting voor een watertank (art. 433PWW A) voor stofvrij werken. Het zaagsysteem is ook los te bestellen (art. 433PWROHR).</w:t>
      </w:r>
      <w:r>
        <w:br/>
      </w:r>
      <w:r>
        <w:br/>
      </w:r>
      <w:r>
        <w:br/>
      </w:r>
      <w:r>
        <w:br/>
      </w:r>
      <w:r>
        <w:br/>
      </w:r>
      <w:r>
        <w:br/>
      </w:r>
    </w:p>
    <w:tbl>
      <w:tblPr>
        <w:tblW w:w="auto" w:type="pct"/>
        <w:tblStyle w:val=""/>
      </w:tblPr>
      <w:tblGrid>
        <w:gridCol/>
        <w:gridCol/>
      </w:tblGrid>
      <w:tr>
        <w:tc>
          <w:tcPr/>
          <w:p>
            <w:r>
              <w:t xml:space="preserve">Merk</w:t>
            </w:r>
          </w:p>
        </w:tc>
        <w:tc>
          <w:tcPr/>
          <w:p>
            <w:r>
              <w:t xml:space="preserve">Raimondi</w:t>
            </w:r>
          </w:p>
        </w:tc>
      </w:tr>
      <w:tr>
        <w:tc>
          <w:tcPr/>
          <w:p>
            <w:r>
              <w:t xml:space="preserve">Artikelnummer:</w:t>
            </w:r>
          </w:p>
        </w:tc>
        <w:tc>
          <w:tcPr/>
          <w:p>
            <w:r>
              <w:t xml:space="preserve">433PWREU</w:t>
            </w:r>
          </w:p>
        </w:tc>
      </w:tr>
      <w:tr>
        <w:tc>
          <w:tcPr/>
          <w:p>
            <w:r>
              <w:t xml:space="preserve">Gewicht:</w:t>
            </w:r>
          </w:p>
        </w:tc>
        <w:tc>
          <w:tcPr/>
          <w:p>
            <w:r>
              <w:t xml:space="preserve">6,9 kg</w:t>
            </w:r>
          </w:p>
        </w:tc>
      </w:tr>
      <w:tr>
        <w:tc>
          <w:tcPr/>
          <w:p>
            <w:r>
              <w:t xml:space="preserve">Afmeting</w:t>
            </w:r>
          </w:p>
        </w:tc>
        <w:tc>
          <w:tcPr/>
          <w:p>
            <w:r>
              <w:t xml:space="preserve">39 x 39 x 14 cm</w:t>
            </w:r>
          </w:p>
        </w:tc>
      </w:tr>
      <w:tr>
        <w:tc>
          <w:tcPr/>
          <w:p>
            <w:r>
              <w:t xml:space="preserve">Inclusief:</w:t>
            </w:r>
          </w:p>
        </w:tc>
        <w:tc>
          <w:tcPr/>
          <w:p>
            <w:r>
              <w:t xml:space="preserve">Haakse slijper</w:t>
            </w:r>
          </w:p>
        </w:tc>
      </w:tr>
      <w:tr>
        <w:tc>
          <w:tcPr/>
          <w:p>
            <w:r>
              <w:t xml:space="preserve">Exclusief:</w:t>
            </w:r>
          </w:p>
        </w:tc>
        <w:tc>
          <w:tcPr/>
          <w:p>
            <w:r>
              <w:t xml:space="preserve">Zaagblad, geleiderails en watertank</w:t>
            </w:r>
          </w:p>
        </w:tc>
      </w:tr>
      <w:tr>
        <w:tc>
          <w:tcPr/>
          <w:p>
            <w:r>
              <w:t xml:space="preserve">Verstekzagen</w:t>
            </w:r>
          </w:p>
        </w:tc>
        <w:tc>
          <w:tcPr/>
          <w:p>
            <w:r>
              <w:t xml:space="preserve">Ja</w:t>
            </w:r>
          </w:p>
        </w:tc>
      </w:tr>
      <w:tr>
        <w:tc>
          <w:tcPr/>
          <w:p>
            <w:r>
              <w:t xml:space="preserve">Diameter zaagblad</w:t>
            </w:r>
          </w:p>
        </w:tc>
        <w:tc>
          <w:tcPr/>
          <w:p>
            <w:r>
              <w:t xml:space="preserve">115 mm</w:t>
            </w:r>
          </w:p>
        </w:tc>
      </w:tr>
      <w:tr>
        <w:tc>
          <w:tcPr/>
          <w:p>
            <w:r>
              <w:t xml:space="preserve">Aansluiting</w:t>
            </w:r>
          </w:p>
        </w:tc>
        <w:tc>
          <w:tcPr/>
          <w:p>
            <w:r>
              <w:t xml:space="preserve">230V</w:t>
            </w:r>
          </w:p>
        </w:tc>
      </w:tr>
      <w:tr>
        <w:tc>
          <w:tcPr/>
          <w:p>
            <w:r>
              <w:t xml:space="preserve">Max. tegeldikte</w:t>
            </w:r>
          </w:p>
        </w:tc>
        <w:tc>
          <w:tcPr/>
          <w:p>
            <w:r>
              <w:t xml:space="preserve">20 mm</w:t>
            </w:r>
          </w:p>
        </w:tc>
      </w:tr>
      <w:tr>
        <w:tc>
          <w:tcPr/>
          <w:p>
            <w:r>
              <w:t xml:space="preserve">Motor vermogen</w:t>
            </w:r>
          </w:p>
        </w:tc>
        <w:tc>
          <w:tcPr/>
          <w:p>
            <w:r>
              <w:t xml:space="preserve">900 Watt</w:t>
            </w:r>
          </w:p>
        </w:tc>
      </w:tr>
      <w:tr>
        <w:tc>
          <w:tcPr/>
          <w:p>
            <w:r>
              <w:t xml:space="preserve">EAN code:</w:t>
            </w:r>
          </w:p>
        </w:tc>
        <w:tc>
          <w:tcPr/>
          <w:p>
            <w:r>
              <w:t xml:space="preserve">8050532003088</w:t>
            </w:r>
          </w:p>
        </w:tc>
      </w:tr>
      <w:tr>
        <w:tc>
          <w:tcPr/>
          <w:p>
            <w:r>
              <w:t xml:space="preserve">Geschikt voor wandtegels:</w:t>
            </w:r>
          </w:p>
        </w:tc>
        <w:tc>
          <w:tcPr/>
          <w:p>
            <w:r>
              <w:t xml:space="preserve">Ja</w:t>
            </w:r>
          </w:p>
        </w:tc>
      </w:tr>
      <w:tr>
        <w:tc>
          <w:tcPr/>
          <w:p>
            <w:r>
              <w:t xml:space="preserve">Geschikt voor vloertegels:</w:t>
            </w:r>
          </w:p>
        </w:tc>
        <w:tc>
          <w:tcPr/>
          <w:p>
            <w:r>
              <w:t xml:space="preserve">Ja</w:t>
            </w:r>
          </w:p>
        </w:tc>
      </w:tr>
      <w:tr>
        <w:tc>
          <w:tcPr/>
          <w:p>
            <w:r>
              <w:t xml:space="preserve">Geschikt voor porcellanato:</w:t>
            </w:r>
          </w:p>
        </w:tc>
        <w:tc>
          <w:tcPr/>
          <w:p>
            <w:r>
              <w:t xml:space="preserve">Ja</w:t>
            </w:r>
          </w:p>
        </w:tc>
      </w:tr>
      <w:tr>
        <w:tc>
          <w:tcPr/>
          <w:p>
            <w:r>
              <w:t xml:space="preserve">Geschikt voor natuursteen:</w:t>
            </w:r>
          </w:p>
        </w:tc>
        <w:tc>
          <w:tcPr/>
          <w:p>
            <w:r>
              <w:t xml:space="preserve">Ja</w:t>
            </w:r>
          </w:p>
        </w:tc>
      </w:tr>
      <w:tr>
        <w:tc>
          <w:tcPr/>
          <w:p>
            <w:r>
              <w:t xml:space="preserve">Geschikt voor porselein/gres:</w:t>
            </w:r>
          </w:p>
        </w:tc>
        <w:tc>
          <w:tcPr/>
          <w:p>
            <w:r>
              <w:t xml:space="preserve">Ja</w:t>
            </w:r>
          </w:p>
        </w:tc>
      </w:tr>
    </w:tbl>
    <w:p>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89b5b38ba3a4d7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