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2044018</w:t>
      </w:r>
    </w:p>
    <w:p>
      <w:r>
        <w:drawing>
          <wp:inline distT="0" distB="0" distL="0" distR="0">
            <wp:extent cx="2952750" cy="2952750"/>
            <wp:effectExtent l="19050" t="0" r="0" b="0"/>
            <wp:docPr id="5" name="/ImageGen.ashx?image=/media/143585/2044018t.jpg&amp;Height=310&amp;Text=&amp;Align=center&amp;FontSize=7" descr=""/>
            <wp:cNvGraphicFramePr>
              <a:graphicFrameLocks noChangeAspect="1"/>
            </wp:cNvGraphicFramePr>
            <a:graphic>
              <a:graphicData uri="http://schemas.openxmlformats.org/drawingml/2006/picture">
                <pic:pic>
                  <pic:nvPicPr>
                    <pic:cNvPr id="2" name="/ImageGen.ashx?image=/media/143585/2044018t.jpg&amp;Height=310&amp;Text=&amp;Align=center&amp;FontSize=7" descr=""/>
                    <pic:cNvPicPr>
                      <a:picLocks noChangeAspect="1" noChangeArrowheads="1"/>
                    </pic:cNvPicPr>
                  </pic:nvPicPr>
                  <pic:blipFill>
                    <a:blip r:embed="R3340e409812546a6"/>
                    <a:srcRect/>
                    <a:stretch>
                      <a:fillRect/>
                    </a:stretch>
                  </pic:blipFill>
                  <pic:spPr bwMode="auto">
                    <a:xfrm>
                      <a:off x="0" y="0"/>
                      <a:ext cx="2952750" cy="2952750"/>
                    </a:xfrm>
                    <a:prstGeom prst="rect">
                      <a:avLst/>
                    </a:prstGeom>
                  </pic:spPr>
                </pic:pic>
              </a:graphicData>
            </a:graphic>
          </wp:inline>
        </w:drawing>
      </w:r>
    </w:p>
    <w:p>
      <w:r>
        <w:t xml:space="preserve">Het diamant slijpsysteem type Euro-Space D 100 mm hars in klittenband ontwerp is geschikt voor het polijsten van marmer, graniet en kwarts bij natgebruik in handslijpmachines. Met zijn honingraatstructuur vereist deze schijf relatief weinig water en realiseert daarmee een optimale slijp- en polijstprestatie. Dit leidt tot een perfecte afwerking met glans en mooie kleurdiepte. Hoge standtijd!</w:t>
      </w:r>
    </w:p>
    <w:tbl>
      <w:tblPr>
        <w:tblW w:w="auto" w:type="pct"/>
        <w:tblStyle w:val=""/>
      </w:tblPr>
      <w:tblGrid>
        <w:gridCol/>
        <w:gridCol/>
        <w:gridCol/>
      </w:tblGrid>
      <w:tr>
        <w:tc>
          <w:tcPr/>
          <w:p>
            <w:r>
              <w:t xml:space="preserve">2044018</w:t>
            </w:r>
          </w:p>
        </w:tc>
        <w:tc>
          <w:tcPr/>
          <w:p>
            <w:r>
              <w:t xml:space="preserve">Euro-Space / D 100 mm / K 30</w:t>
            </w:r>
          </w:p>
        </w:tc>
        <w:tc>
          <w:tcPr/>
          <w:p>
            <w:r>
              <w:t xml:space="preserve">Klett / Kunstharz / Granit &amp; Marmor</w:t>
            </w:r>
          </w:p>
        </w:tc>
      </w:tr>
      <w:tr>
        <w:tc>
          <w:tcPr/>
          <w:p>
            <w:r>
              <w:t xml:space="preserve">2044020</w:t>
            </w:r>
          </w:p>
        </w:tc>
        <w:tc>
          <w:tcPr/>
          <w:p>
            <w:r>
              <w:t xml:space="preserve">Euro-Space / D 100 mm / K 50</w:t>
            </w:r>
          </w:p>
        </w:tc>
        <w:tc>
          <w:tcPr/>
          <w:p>
            <w:r>
              <w:t xml:space="preserve">Klett / Kunstharz / Granit &amp; Marmor</w:t>
            </w:r>
          </w:p>
        </w:tc>
      </w:tr>
      <w:tr>
        <w:tc>
          <w:tcPr/>
          <w:p>
            <w:r>
              <w:t xml:space="preserve">2044025</w:t>
            </w:r>
          </w:p>
        </w:tc>
        <w:tc>
          <w:tcPr/>
          <w:p>
            <w:r>
              <w:t xml:space="preserve">Euro-Space / D 100 mm / K 100</w:t>
            </w:r>
          </w:p>
        </w:tc>
        <w:tc>
          <w:tcPr/>
          <w:p>
            <w:r>
              <w:t xml:space="preserve">Klett / Kunstharz / Granit &amp; Marmor</w:t>
            </w:r>
          </w:p>
        </w:tc>
      </w:tr>
      <w:tr>
        <w:tc>
          <w:tcPr/>
          <w:p>
            <w:r>
              <w:t xml:space="preserve">2044030</w:t>
            </w:r>
          </w:p>
        </w:tc>
        <w:tc>
          <w:tcPr/>
          <w:p>
            <w:r>
              <w:t xml:space="preserve">Euro-Space / D 100 mm / K 200</w:t>
            </w:r>
          </w:p>
        </w:tc>
        <w:tc>
          <w:tcPr/>
          <w:p>
            <w:r>
              <w:t xml:space="preserve">Klett / Kunstharz / Granit &amp; Marmor</w:t>
            </w:r>
          </w:p>
        </w:tc>
      </w:tr>
      <w:tr>
        <w:tc>
          <w:tcPr/>
          <w:p>
            <w:r>
              <w:t xml:space="preserve">2044035</w:t>
            </w:r>
          </w:p>
        </w:tc>
        <w:tc>
          <w:tcPr/>
          <w:p>
            <w:r>
              <w:t xml:space="preserve">Euro-Space / D 100 mm / K 400</w:t>
            </w:r>
          </w:p>
        </w:tc>
        <w:tc>
          <w:tcPr/>
          <w:p>
            <w:r>
              <w:t xml:space="preserve">Klett / Kunstharz / Granit &amp; Marmor</w:t>
            </w:r>
          </w:p>
        </w:tc>
      </w:tr>
      <w:tr>
        <w:tc>
          <w:tcPr/>
          <w:p>
            <w:r>
              <w:t xml:space="preserve">2044040</w:t>
            </w:r>
          </w:p>
        </w:tc>
        <w:tc>
          <w:tcPr/>
          <w:p>
            <w:r>
              <w:t xml:space="preserve">Euro-Space / D 100 mm / K 800</w:t>
            </w:r>
          </w:p>
        </w:tc>
        <w:tc>
          <w:tcPr/>
          <w:p>
            <w:r>
              <w:t xml:space="preserve">Klett / Kunstharz / Granit &amp; Marmor</w:t>
            </w:r>
          </w:p>
        </w:tc>
      </w:tr>
      <w:tr>
        <w:tc>
          <w:tcPr/>
          <w:p>
            <w:r>
              <w:t xml:space="preserve">2044045</w:t>
            </w:r>
          </w:p>
        </w:tc>
        <w:tc>
          <w:tcPr/>
          <w:p>
            <w:r>
              <w:t xml:space="preserve">Euro-Space / D 100 mm / K 1500</w:t>
            </w:r>
          </w:p>
        </w:tc>
        <w:tc>
          <w:tcPr/>
          <w:p>
            <w:r>
              <w:t xml:space="preserve">Klett / Kunstharz / Granit &amp; Marmor</w:t>
            </w:r>
          </w:p>
        </w:tc>
      </w:tr>
      <w:tr>
        <w:tc>
          <w:tcPr/>
          <w:p>
            <w:r>
              <w:t xml:space="preserve">2044050</w:t>
            </w:r>
          </w:p>
        </w:tc>
        <w:tc>
          <w:tcPr/>
          <w:p>
            <w:r>
              <w:t xml:space="preserve">Euro-Space / D 100 mm / K 3000</w:t>
            </w:r>
          </w:p>
        </w:tc>
        <w:tc>
          <w:tcPr/>
          <w:p>
            <w:r>
              <w:t xml:space="preserve">Klett / Kunstharz / Granit &amp; Marmor</w:t>
            </w:r>
          </w:p>
        </w:tc>
      </w:tr>
      <w:tr>
        <w:tc>
          <w:tcPr/>
          <w:p>
            <w:r>
              <w:t xml:space="preserve">2044055</w:t>
            </w:r>
          </w:p>
        </w:tc>
        <w:tc>
          <w:tcPr/>
          <w:p>
            <w:r>
              <w:t xml:space="preserve">Euro-Space / D 100 mm / Pol. schwarz</w:t>
            </w:r>
          </w:p>
        </w:tc>
        <w:tc>
          <w:tcPr/>
          <w:p>
            <w:r>
              <w:t xml:space="preserve">Klett / Kunstharz / Granit &amp; Marmor</w:t>
            </w:r>
          </w:p>
        </w:tc>
      </w:tr>
      <w:tr>
        <w:tc>
          <w:tcPr/>
          <w:p>
            <w:r>
              <w:t xml:space="preserve">2044060</w:t>
            </w:r>
          </w:p>
        </w:tc>
        <w:tc>
          <w:tcPr/>
          <w:p>
            <w:r>
              <w:t xml:space="preserve">Euro-Space / D 100 mm / Pol. weiß</w:t>
            </w:r>
          </w:p>
        </w:tc>
        <w:tc>
          <w:tcPr/>
          <w:p>
            <w:r>
              <w:t xml:space="preserve">Klett / Kunstharz / Granit &amp; Marmor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340e409812546a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