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6/sgr-111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6/sgr-111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49d1ddb0b446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b49d1ddb0b446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