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9/sgr-101-abs-cassette-copy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9/sgr-101-abs-cassette-copy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bff083b7d1d4aa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"Precise", Gold-Line,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Precise, tophoek 118°. Door speciale walstechnologie verkregen stabiele en verdunde kern in de boorpunt, worden de snijkrachten aanzienlijk gereduceerd. Dit zorgt voor een langere standtijd, betere centrering en nauwkeurige gaten.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staalsoorten met een treksterkte tot &lt;800 N/mm².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900.0024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Precise boren</w:t>
            </w:r>
          </w:p>
        </w:tc>
        <w:tc>
          <w:tcPr/>
          <w:p>
            <w:r>
              <w:t xml:space="preserve">"101"</w:t>
            </w:r>
          </w:p>
        </w:tc>
        <w:tc>
          <w:tcPr/>
          <w:p>
            <w:r>
              <w:t xml:space="preserve">Precise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25-dlg. set Precise boren</w:t>
            </w:r>
          </w:p>
        </w:tc>
        <w:tc>
          <w:tcPr/>
          <w:p>
            <w:r>
              <w:t xml:space="preserve">"101"</w:t>
            </w:r>
          </w:p>
        </w:tc>
        <w:tc>
          <w:tcPr/>
          <w:p>
            <w:r>
              <w:t xml:space="preserve">Precise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bff083b7d1d4aa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