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V-cup</w:t>
      </w:r>
    </w:p>
    <w:p>
      <w:r>
        <w:drawing>
          <wp:inline distT="0" distB="0" distL="0" distR="0">
            <wp:extent cx="3067050" cy="2952750"/>
            <wp:effectExtent l="19050" t="0" r="0" b="0"/>
            <wp:docPr id="5" name="/ImageGen.ashx?image=/media/101943/y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01943/y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eebf51e607a4d0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115-125-150-180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22,23</w:t>
            </w:r>
          </w:p>
        </w:tc>
      </w:tr>
    </w:tbl>
    <w:p/>
    <w:tbl>
      <w:tblPr>
        <w:tblW w:w="8174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8" w:type="dxa"/>
          </w:tcPr>
          <w:p>
            <w:r>
              <w:t xml:space="preserve">B7381253</w:t>
            </w:r>
          </w:p>
        </w:tc>
        <w:tc>
          <w:tcPr>
            <w:tcW w:w="437" w:type="dxa"/>
          </w:tcPr>
          <w:p>
            <w:r>
              <w:t xml:space="preserve">Diamantkomschijf V-Cup 125/22,23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B7381803</w:t>
            </w:r>
          </w:p>
        </w:tc>
        <w:tc>
          <w:tcPr/>
          <w:p>
            <w:r>
              <w:t xml:space="preserve">Diamantkomschijf V-Cup 180/22,23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eebf51e607a4d0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