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Ubox 200R</w:t>
      </w:r>
    </w:p>
    <w:p>
      <w:r>
        <w:drawing>
          <wp:inline distT="0" distB="0" distL="0" distR="0">
            <wp:extent cx="2952750" cy="2952750"/>
            <wp:effectExtent l="19050" t="0" r="0" b="0"/>
            <wp:docPr id="5" name="/ImageGen.ashx?image=/media/377092/perfectpro_ubox_100_ub100.jpg&amp;Height=310&amp;Text=&amp;Align=center&amp;FontSize=7" descr=""/>
            <wp:cNvGraphicFramePr>
              <a:graphicFrameLocks noChangeAspect="1"/>
            </wp:cNvGraphicFramePr>
            <a:graphic>
              <a:graphicData uri="http://schemas.openxmlformats.org/drawingml/2006/picture">
                <pic:pic>
                  <pic:nvPicPr>
                    <pic:cNvPr id="2" name="/ImageGen.ashx?image=/media/377092/perfectpro_ubox_100_ub100.jpg&amp;Height=310&amp;Text=&amp;Align=center&amp;FontSize=7" descr=""/>
                    <pic:cNvPicPr>
                      <a:picLocks noChangeAspect="1" noChangeArrowheads="1"/>
                    </pic:cNvPicPr>
                  </pic:nvPicPr>
                  <pic:blipFill>
                    <a:blip r:embed="Rb2704f24ef714e56"/>
                    <a:srcRect/>
                    <a:stretch>
                      <a:fillRect/>
                    </a:stretch>
                  </pic:blipFill>
                  <pic:spPr bwMode="auto">
                    <a:xfrm>
                      <a:off x="0" y="0"/>
                      <a:ext cx="2952750" cy="2952750"/>
                    </a:xfrm>
                    <a:prstGeom prst="rect">
                      <a:avLst/>
                    </a:prstGeom>
                  </pic:spPr>
                </pic:pic>
              </a:graphicData>
            </a:graphic>
          </wp:inline>
        </w:drawing>
      </w:r>
    </w:p>
    <w:p>
      <w:pPr>
        <w:pStyle w:val="heading 2"/>
      </w:pPr>
      <w:r>
        <w:t xml:space="preserve">Leverbaar vanaf februari 2017</w:t>
      </w:r>
    </w:p>
    <w:p>
      <w:pPr>
        <w:pStyle w:val="heading 2"/>
      </w:pPr>
      <w:r>
        <w:t xml:space="preserve">PerfectPro bouwradio Ubox 200R</w:t>
      </w:r>
    </w:p>
    <w:p>
      <w:r>
        <w:t xml:space="preserve">Wilt u binnen en buiten muziek kunnen luisteren, maar geen dure en grote bouwradio aanschaffen? Dat is geen probleem met de bouwradio's van PerfectPro. De Ubox 200R is compact maar zorgt er voor dat uw muziek luid en duidelijk wordt afgespeeld.</w:t>
      </w:r>
      <w:r>
        <w:br/>
      </w:r>
      <w:r>
        <w:br/>
      </w:r>
    </w:p>
    <w:p>
      <w:pPr>
        <w:pStyle w:val="heading 4"/>
      </w:pPr>
      <w:r>
        <w:t xml:space="preserve">Beschrijving van PerfectPro Ubox 200R</w:t>
      </w:r>
    </w:p>
    <w:p>
      <w:r>
        <w:br/>
      </w:r>
      <w:r>
        <w:t xml:space="preserve">Perfectpro Bouwradio Ubox 200R</w:t>
      </w:r>
      <w:r>
        <w:br/>
      </w:r>
      <w:r>
        <w:br/>
      </w:r>
      <w:r>
        <w:t xml:space="preserve">Bijzondere kenmerken</w:t>
      </w:r>
    </w:p>
    <w:p>
      <w:pPr>
        <w:pStyle w:val="ListParagraph"/>
        <w:spacing w:after="0"/>
        <w:ind w:left="0" w:hanging="357"/>
        <w:numPr>
          <w:ilvl w:val="0"/>
          <w:numId w:val="2"/>
        </w:numPr>
      </w:pPr>
      <w:r>
        <w:t xml:space="preserve">Bouwradio uit de Cross-over serie</w:t>
      </w:r>
    </w:p>
    <w:p>
      <w:pPr>
        <w:pStyle w:val="ListParagraph"/>
        <w:spacing w:after="0"/>
        <w:ind w:left="0" w:hanging="357"/>
        <w:numPr>
          <w:ilvl w:val="0"/>
          <w:numId w:val="2"/>
        </w:numPr>
      </w:pPr>
      <w:r>
        <w:t xml:space="preserve">Compacte en digitale werkradio</w:t>
      </w:r>
    </w:p>
    <w:p>
      <w:pPr>
        <w:pStyle w:val="ListParagraph"/>
        <w:spacing w:after="0"/>
        <w:ind w:left="0" w:hanging="357"/>
        <w:numPr>
          <w:ilvl w:val="0"/>
          <w:numId w:val="2"/>
        </w:numPr>
      </w:pPr>
      <w:r>
        <w:t xml:space="preserve">Deze serie verenigt, op innovatieve wijze, een verrassend krachtig geluid met een compacte, bouwbestendige behuizing</w:t>
      </w:r>
    </w:p>
    <w:p>
      <w:pPr>
        <w:pStyle w:val="ListParagraph"/>
        <w:spacing w:after="0"/>
        <w:ind w:left="0" w:hanging="357"/>
        <w:numPr>
          <w:ilvl w:val="0"/>
          <w:numId w:val="2"/>
        </w:numPr>
      </w:pPr>
      <w:r>
        <w:t xml:space="preserve">Handig mee te nemen, overal te plaatsen en overal welkom</w:t>
      </w:r>
    </w:p>
    <w:p>
      <w:pPr>
        <w:pStyle w:val="heading 4"/>
      </w:pPr>
      <w:r>
        <w:t xml:space="preserve">Technische gegevens van PerfectPro Ubox 200R</w:t>
      </w:r>
    </w:p>
    <w:p>
      <w:r>
        <w:br/>
      </w:r>
      <w:r>
        <w:t xml:space="preserve">Specificaties</w:t>
      </w:r>
    </w:p>
    <w:p>
      <w:pPr>
        <w:pStyle w:val="ListParagraph"/>
        <w:spacing w:after="0"/>
        <w:ind w:left="0" w:hanging="357"/>
        <w:numPr>
          <w:ilvl w:val="0"/>
          <w:numId w:val="3"/>
        </w:numPr>
      </w:pPr>
      <w:r>
        <w:t xml:space="preserve">Fm RDS</w:t>
      </w:r>
    </w:p>
    <w:p>
      <w:pPr>
        <w:pStyle w:val="ListParagraph"/>
        <w:spacing w:after="0"/>
        <w:ind w:left="0" w:hanging="357"/>
        <w:numPr>
          <w:ilvl w:val="0"/>
          <w:numId w:val="3"/>
        </w:numPr>
      </w:pPr>
      <w:r>
        <w:t xml:space="preserve">AUX-IN</w:t>
      </w:r>
    </w:p>
    <w:p>
      <w:pPr>
        <w:pStyle w:val="ListParagraph"/>
        <w:spacing w:after="0"/>
        <w:ind w:left="0" w:hanging="357"/>
        <w:numPr>
          <w:ilvl w:val="0"/>
          <w:numId w:val="3"/>
        </w:numPr>
      </w:pPr>
      <w:r>
        <w:t xml:space="preserve">Tone Control</w:t>
      </w:r>
    </w:p>
    <w:p>
      <w:pPr>
        <w:pStyle w:val="ListParagraph"/>
        <w:spacing w:after="0"/>
        <w:ind w:left="0" w:hanging="357"/>
        <w:numPr>
          <w:ilvl w:val="0"/>
          <w:numId w:val="3"/>
        </w:numPr>
      </w:pPr>
      <w:r>
        <w:t xml:space="preserve">Bluetooth</w:t>
      </w:r>
    </w:p>
    <w:p>
      <w:r>
        <w:t xml:space="preserve">Standaard Meegeleverd</w:t>
      </w:r>
    </w:p>
    <w:p>
      <w:pPr>
        <w:pStyle w:val="ListParagraph"/>
        <w:spacing w:after="0"/>
        <w:ind w:left="0" w:hanging="357"/>
        <w:numPr>
          <w:ilvl w:val="0"/>
          <w:numId w:val="4"/>
        </w:numPr>
      </w:pPr>
      <w:r>
        <w:t xml:space="preserve">6 Oplaadbare batterijen AA</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 w:numId="4">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2704f24ef714e56" /><Relationship Type="http://schemas.openxmlformats.org/officeDocument/2006/relationships/numbering" Target="/word/numbering.xml" Id="R2edafb3882944bd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