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6106515</w:t>
      </w:r>
    </w:p>
    <w:p>
      <w:r>
        <w:drawing>
          <wp:inline distT="0" distB="0" distL="0" distR="0">
            <wp:extent cx="1619250" cy="2952750"/>
            <wp:effectExtent l="19050" t="0" r="0" b="0"/>
            <wp:docPr id="5" name="/ImageGen.ashx?image=/media/263552/61065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2/61065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85e468c47f48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Powertube</w:t>
      </w:r>
    </w:p>
    <w:p>
      <w:r>
        <w:t xml:space="preserve">93W - (8xLED) - 230V</w:t>
      </w:r>
      <w:r>
        <w:br/>
      </w:r>
      <w:r>
        <w:t xml:space="preserve">5m H07RN-F 2x1,0 mm2</w:t>
      </w:r>
    </w:p>
    <w:p>
      <w:r>
        <w:t xml:space="preserve">Mobiele terreinverlichting voor het verlichten van grote ruimten of gebieden. Slagvaste behuizing met siliconen beschermranden. Kan door middel van een standenschakelaar volledig of eenzijdig verlichten.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61.065.15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4017506094767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93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8 x LED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11.600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270 x 560 mm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Transporttas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b85e468c47f48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