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6041435</w:t>
      </w:r>
    </w:p>
    <w:p>
      <w:r>
        <w:drawing>
          <wp:inline distT="0" distB="0" distL="0" distR="0">
            <wp:extent cx="2619375" cy="2952750"/>
            <wp:effectExtent l="19050" t="0" r="0" b="0"/>
            <wp:docPr id="5" name="/ImageGen.ashx?image=/media/263603/60414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03/60414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83eca5f7dfd47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 VFS</w:t>
      </w:r>
    </w:p>
    <w:p>
      <w:r>
        <w:t xml:space="preserve">klasse II - 230V - 10m kabel</w:t>
      </w:r>
      <w:r>
        <w:br/>
      </w:r>
      <w:r>
        <w:t xml:space="preserve">op verstelbaar statief VFS</w:t>
      </w:r>
    </w:p>
    <w:p>
      <w:r>
        <w:t xml:space="preserve">Halogeen armaturen klasse II zijn zowel geschikt voor permanente opstelling als voor gebruik op de werkvloer binnen handbereik. Hierdoor zijn deze armaturen uitermate geschikt voor gebruik in de bouw.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60.414.35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8713265037682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Contactstop</w:t>
            </w:r>
          </w:p>
        </w:tc>
        <w:tc>
          <w:tcPr/>
          <w:p>
            <w:r>
              <w:t xml:space="preserve">spatwaterdicht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Standaard</w:t>
            </w:r>
          </w:p>
        </w:tc>
        <w:tc>
          <w:tcPr/>
          <w:p>
            <w:r>
              <w:t xml:space="preserve">VFS kantelbare standaard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KEMA-KEUR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370x290x435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4,7 kg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83eca5f7dfd478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