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Halogeen buisjes</w:t>
      </w:r>
    </w:p>
    <w:p>
      <w:r>
        <w:drawing>
          <wp:inline distT="0" distB="0" distL="0" distR="0">
            <wp:extent cx="2657475" cy="2952750"/>
            <wp:effectExtent l="19050" t="0" r="0" b="0"/>
            <wp:docPr id="5" name="/ImageGen.ashx?image=/media/263608/halogeenlampje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8/halogeenlampje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d150119c924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Halogeenlamp</w:t>
      </w:r>
    </w:p>
    <w:p>
      <w:r>
        <w:t xml:space="preserve">100W - 230V - R7S - VC - 78mm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8713265016700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8713265014881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8713265014898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- 230V - R7S - VC - 78mm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8713265014928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8713265014935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8713265012009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400W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200W - 24V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8713265014966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8713265014980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230W - 230V - R7S - VC</w:t>
      </w:r>
      <w:r>
        <w:br/>
      </w:r>
      <w:r>
        <w:t xml:space="preserve">lichtopbrengst 300W - ECO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8713265040415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300 - 240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4700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1000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400w - 230v - R7S - VC</w:t>
      </w:r>
      <w:r>
        <w:br/>
      </w:r>
      <w:r>
        <w:t xml:space="preserve">lichtopbrengst 500W - ECO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8713265040422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500 - 400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8700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1000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- 230V - R7S - VC -189mm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62.056.01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8713265015024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62.057.01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8713265021087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62.060.01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254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2000W - 230V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62.070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335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44000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d150119c9244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