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</w:t>
      </w:r>
    </w:p>
    <w:p>
      <w:r>
        <w:drawing>
          <wp:inline distT="0" distB="0" distL="0" distR="0">
            <wp:extent cx="4705350" cy="2952750"/>
            <wp:effectExtent l="19050" t="0" r="0" b="0"/>
            <wp:docPr id="5" name="/ImageGen.ashx?image=/media/191039/fento_2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39/fento_2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322e7ec11644e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FENTO 200 ondersteunt en beschermt de knie en het onderbeen tijdens het knielen. Door drukverdeling voorkomt het knie- en rugklachten. Inmiddels zijn er meer dan 85.000 tevreden gebruikers.</w:t>
      </w:r>
    </w:p>
    <w:p>
      <w:r>
        <w:t xml:space="preserve">Inclusief elastieken (deze zijn ook los verkrijgbaar)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Meer dan 85.000 tevreden gebruikers.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Mede ontworpen door medisch specialisten.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Voorkomt knie- en rugklachten door drukverdeling.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pasvorm.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Elastieken band knelt niet in knieholte.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Binnenzijde ademend.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Lichtgewicht: 250 gram.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 en 100% waterdicht.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Duurzaam en slijtvast.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Aanbevolen door arbo-artsen en fysiotherapeuten.</w:t>
      </w:r>
    </w:p>
    <w:p>
      <w:r>
        <w:drawing>
          <wp:inline distT="0" distB="0" distL="0" distR="0">
            <wp:extent cx="2857500" cy="1285875"/>
            <wp:effectExtent l="19050" t="0" r="0" b="0"/>
            <wp:docPr id="6" name="/media/191040/fento-2001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91040/fento-2001_300x135.jpg" descr="Fento 200.1"/>
                    <pic:cNvPicPr>
                      <a:picLocks noChangeAspect="1" noChangeArrowheads="1"/>
                    </pic:cNvPicPr>
                  </pic:nvPicPr>
                  <pic:blipFill>
                    <a:blip r:embed="R0a31366e22874b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1285875"/>
            <wp:effectExtent l="19050" t="0" r="0" b="0"/>
            <wp:docPr id="7" name="/media/191041/fento-2002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91041/fento-2002_300x135.jpg" descr="Fento 200.2"/>
                    <pic:cNvPicPr>
                      <a:picLocks noChangeAspect="1" noChangeArrowheads="1"/>
                    </pic:cNvPicPr>
                  </pic:nvPicPr>
                  <pic:blipFill>
                    <a:blip r:embed="Ra9df40ba8b7a4b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50" w:after="0"/>
        <w:spacing w:before="450" w:after="0"/>
      </w:pPr>
      <w:r>
        <w:rPr>
          <w:color w:val="FFFFFF"/>
        </w:rPr>
        <w:t xml:space="preserve">inclusief elastieken</w:t>
      </w:r>
      <w:r>
        <w:br/>
      </w:r>
      <w:r>
        <w:br/>
      </w:r>
      <w:r>
        <w:rPr>
          <w:color w:val="FFFFFF"/>
        </w:rPr>
        <w:t xml:space="preserve">inclusief elastieken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322e7ec11644ef5" /><Relationship Type="http://schemas.openxmlformats.org/officeDocument/2006/relationships/numbering" Target="/word/numbering.xml" Id="Re3833b284dbb47bc" /><Relationship Type="http://schemas.openxmlformats.org/officeDocument/2006/relationships/image" Target="/media/image3.jpg" Id="R0a31366e22874b71" /><Relationship Type="http://schemas.openxmlformats.org/officeDocument/2006/relationships/image" Target="/media/image4.jpg" Id="Ra9df40ba8b7a4be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