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Opzetstuk Dustkiller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244536/opzetstuk-4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6/opzetstuk-4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a6eede904046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Naast het stofvrij zagen, kunt u ook stofvrij boren met de Dustkiller.</w:t>
      </w:r>
      <w:r>
        <w:br/>
      </w:r>
      <w:r>
        <w:t xml:space="preserve">Hiervoor is een speciaal opzetstuk verkrijgbaar.</w:t>
      </w:r>
    </w:p>
    <w:p>
      <w:r>
        <w:drawing>
          <wp:inline distT="0" distB="0" distL="0" distR="0">
            <wp:extent cx="5715000" cy="5715000"/>
            <wp:effectExtent l="19050" t="0" r="0" b="0"/>
            <wp:docPr id="6" name="/media/244537/opzetstuk-5_600x6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37/opzetstuk-5_600x600.jpg" descr="Opzetstuk 5"/>
                    <pic:cNvPicPr>
                      <a:picLocks noChangeAspect="1" noChangeArrowheads="1"/>
                    </pic:cNvPicPr>
                  </pic:nvPicPr>
                  <pic:blipFill>
                    <a:blip r:embed="R00b06a2bc7074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a6eede9040463d" /><Relationship Type="http://schemas.openxmlformats.org/officeDocument/2006/relationships/image" Target="/media/image4.jpg" Id="R00b06a2bc7074d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