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1114051</w:t>
      </w:r>
    </w:p>
    <w:p>
      <w:r>
        <w:drawing>
          <wp:inline distT="0" distB="0" distL="0" distR="0">
            <wp:extent cx="2000250" cy="2952750"/>
            <wp:effectExtent l="19050" t="0" r="0" b="0"/>
            <wp:docPr id="5" name="/ImageGen.ashx?image=/media/10362/vo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2/vo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6641eef5bf44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Voet inclusief bok- en zwenkwielen en gasdrukveren</w:t>
      </w:r>
    </w:p>
    <w:p>
      <w:r>
        <w:t xml:space="preserve">Zeer geschikt voor serieboringen</w:t>
      </w:r>
    </w:p>
    <w:p>
      <w:r>
        <w:t xml:space="preserve">Artikelnummer: 1114051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66641eef5bf44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