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SR38 Mammut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2/sr3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2/sr3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fe6d0e377343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1e versnelling: 150/300/470 2e versnelling: 200/390/610 3e versnelling: 240/470/730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500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fe6d0e377343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