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RB350ST-DR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19f80c7c4f40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RB350ST-DR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2100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3800/min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19f80c7c4f40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