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SBG 4910</w:t>
      </w:r>
    </w:p>
    <w:p>
      <w:r>
        <w:drawing>
          <wp:inline distT="0" distB="0" distL="0" distR="0">
            <wp:extent cx="3267075" cy="2952750"/>
            <wp:effectExtent l="19050" t="0" r="0" b="0"/>
            <wp:docPr id="5" name="/ImageGen.ashx?image=/media/35059/sbg491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59/sbg491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c2a9772aa694ff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850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445 Watt</w:t>
                  </w:r>
                </w:p>
              </w:tc>
            </w:tr>
            <w:tr>
              <w:tc>
                <w:tcPr/>
                <w:p>
                  <w:r>
                    <w:t xml:space="preserve">Afmeting zaagband</w:t>
                  </w:r>
                </w:p>
              </w:tc>
              <w:tc>
                <w:tcPr/>
                <w:p>
                  <w:r>
                    <w:t xml:space="preserve">1335x13x0,65 mm</w:t>
                  </w:r>
                </w:p>
              </w:tc>
            </w:tr>
            <w:tr>
              <w:tc>
                <w:tcPr/>
                <w:p>
                  <w:r>
                    <w:t xml:space="preserve">Bandsnelheid per minuut</w:t>
                  </w:r>
                </w:p>
              </w:tc>
              <w:tc>
                <w:tcPr/>
                <w:p>
                  <w:r>
                    <w:t xml:space="preserve">60 / 80 m m/min</w:t>
                  </w:r>
                </w:p>
              </w:tc>
            </w:tr>
            <w:tr>
              <w:tc>
                <w:tcPr/>
                <w:p>
                  <w:r>
                    <w:t xml:space="preserve">Afmeting (L x B x H)</w:t>
                  </w:r>
                </w:p>
              </w:tc>
              <w:tc>
                <w:tcPr/>
                <w:p>
                  <w:r>
                    <w:t xml:space="preserve">66x31x38 mm</w:t>
                  </w:r>
                </w:p>
              </w:tc>
            </w:tr>
            <w:tr>
              <w:tc>
                <w:tcPr/>
                <w:p>
                  <w:r>
                    <w:t xml:space="preserve">Max. zaagbereik: ronde snede bij 45°/90°</w:t>
                  </w:r>
                </w:p>
              </w:tc>
              <w:tc>
                <w:tcPr/>
                <w:p>
                  <w:r>
                    <w:t xml:space="preserve">68 mm / 80 mm</w:t>
                  </w:r>
                </w:p>
              </w:tc>
            </w:tr>
            <w:tr>
              <w:tc>
                <w:tcPr/>
                <w:p>
                  <w:r>
                    <w:t xml:space="preserve">Max. zaagbereik: rechthoekige materialen bij 45°/90°</w:t>
                  </w:r>
                </w:p>
              </w:tc>
              <w:tc>
                <w:tcPr/>
                <w:p>
                  <w:r>
                    <w:t xml:space="preserve">60 mm / 80 mm</w:t>
                  </w:r>
                </w:p>
              </w:tc>
            </w:tr>
            <w:tr>
              <w:tc>
                <w:tcPr/>
                <w:p>
                  <w:r>
                    <w:t xml:space="preserve">Max. zaagbereik: rechthoekige materialen bij 45°/90°</w:t>
                  </w:r>
                </w:p>
              </w:tc>
              <w:tc>
                <w:tcPr/>
                <w:p>
                  <w:r>
                    <w:t xml:space="preserve">68x55 mm / 100x80 mm</w:t>
                  </w:r>
                </w:p>
              </w:tc>
            </w:tr>
            <w:tr>
              <w:tc>
                <w:tcPr/>
                <w:p>
                  <w:r>
                    <w:t xml:space="preserve">Gewicht van de zaagarm</w:t>
                  </w:r>
                </w:p>
              </w:tc>
              <w:tc>
                <w:tcPr/>
                <w:p>
                  <w:r>
                    <w:t xml:space="preserve">7,9 kg</w:t>
                  </w:r>
                </w:p>
              </w:tc>
            </w:tr>
            <w:tr>
              <w:tc>
                <w:tcPr/>
                <w:p>
                  <w:r>
                    <w:t xml:space="preserve">Gewicht (komplete eenheid)</w:t>
                  </w:r>
                </w:p>
              </w:tc>
              <w:tc>
                <w:tcPr/>
                <w:p>
                  <w:r>
                    <w:t xml:space="preserve">18,0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parallelaanslag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bimetaal-zaagband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Metaalbandzaag met zwenkbare zaagarm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2 bandsnelheden: voor het zagen van volle en holle profielen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Geadviseerde bandsnelheid: stand I, massief metaal, RVS, aluminium; Stand II,staal. RVS, aluminium buis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Zaagmogelijkheden zonder standaard: bij 90° rechte zaagsnede, ronde en vierkante doorsnede max. 80 mm, rechthoekige doorsnede 100 x 80 mm, vrije hand 150 x 80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Zaaghoek traploos instelbaar van 0° - 45°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Met zaagtafel, makkelijk te verwijderen voor vrije hand gebruik.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Zaagbandgeleiding: kogelgelagerde 3-punts-geleiding voor een optimaal zaagverloop. Zelfkoeling van de zaagband bij het rondlopen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Met beugel-blokkeerinrichting voor mobiele inzetbaarheid en licht transport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Veiligheidsschakelaar: tegen onvoorzien terug inschakelen na stroomuitval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Werken zonder koelvloeistof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Uiterst geschikt voor vuurgevaarlijke omgevingen door vonkvrij zagen van metaal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c2a9772aa694ffa" /><Relationship Type="http://schemas.openxmlformats.org/officeDocument/2006/relationships/numbering" Target="/word/numbering.xml" Id="Rcdba50ac1fcb48a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