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WD 10</w:t>
      </w:r>
    </w:p>
    <w:p>
      <w:r>
        <w:drawing>
          <wp:inline distT="0" distB="0" distL="0" distR="0">
            <wp:extent cx="1838324" cy="2952750"/>
            <wp:effectExtent l="19050" t="0" r="0" b="0"/>
            <wp:docPr id="5" name="/ImageGen.ashx?image=/media/43279/wd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9/wd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c405c18b6c48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Vermogen</w:t>
                  </w:r>
                </w:p>
              </w:tc>
              <w:tc>
                <w:tcPr/>
                <w:p>
                  <w:r>
                    <w:t xml:space="preserve">10 l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4 m drukslang</w:t>
                  </w:r>
                </w:p>
              </w:tc>
              <w:tc>
                <w:tcPr/>
                <w:p>
                  <w:r>
                    <w:t xml:space="preserve">252.317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Waterdrukvat 10 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Werkdruk 6 bar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mobiele inzet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Past op alle machines met snelkoppeling ½“ water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fc405c18b6c4805" /><Relationship Type="http://schemas.openxmlformats.org/officeDocument/2006/relationships/numbering" Target="/word/numbering.xml" Id="R71846e312cf041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