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WST 1000 FV</w:t>
      </w:r>
    </w:p>
    <w:p>
      <w:r>
        <w:drawing>
          <wp:inline distT="0" distB="0" distL="0" distR="0">
            <wp:extent cx="3362325" cy="2952750"/>
            <wp:effectExtent l="19050" t="0" r="0" b="0"/>
            <wp:docPr id="5" name="/ImageGen.ashx?image=/media/35083/WST-1000-FV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83/WST-1000-FV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77348bff611442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 xml:space="preserve">Technische attributen</w:t>
            </w:r>
          </w:p>
        </w:tc>
      </w:tr>
      <w:tr>
        <w:tc>
          <w:tcPr/>
          <w:p>
            <w:r>
              <w:t xml:space="preserve">Schijf-Ø</w:t>
            </w:r>
          </w:p>
        </w:tc>
        <w:tc>
          <w:tcPr/>
          <w:p>
            <w:r>
              <w:rPr>
                <w:b/>
              </w:rPr>
              <w:t xml:space="preserve">125 mm</w:t>
            </w:r>
          </w:p>
        </w:tc>
      </w:tr>
      <w:tr>
        <w:tc>
          <w:tcPr/>
          <w:p>
            <w:r>
              <w:t xml:space="preserve">Onbelast toerental</w:t>
            </w:r>
          </w:p>
        </w:tc>
        <w:tc>
          <w:tcPr/>
          <w:p>
            <w:r>
              <w:rPr>
                <w:b/>
              </w:rPr>
              <w:t xml:space="preserve">8000 /min</w:t>
            </w:r>
          </w:p>
        </w:tc>
      </w:tr>
      <w:tr>
        <w:tc>
          <w:tcPr/>
          <w:p>
            <w:r>
              <w:t xml:space="preserve">Opgenomen vermogen</w:t>
            </w:r>
          </w:p>
        </w:tc>
        <w:tc>
          <w:tcPr/>
          <w:p>
            <w:r>
              <w:rPr>
                <w:b/>
              </w:rPr>
              <w:t xml:space="preserve">1010 Watt</w:t>
            </w:r>
          </w:p>
        </w:tc>
      </w:tr>
      <w:tr>
        <w:tc>
          <w:tcPr/>
          <w:p>
            <w:r>
              <w:t xml:space="preserve">Afgegeven vermogen</w:t>
            </w:r>
          </w:p>
        </w:tc>
        <w:tc>
          <w:tcPr/>
          <w:p>
            <w:r>
              <w:rPr>
                <w:b/>
              </w:rPr>
              <w:t xml:space="preserve">600 Watt</w:t>
            </w:r>
          </w:p>
        </w:tc>
      </w:tr>
      <w:tr>
        <w:tc>
          <w:tcPr/>
          <w:p>
            <w:r>
              <w:t xml:space="preserve">Gereedschapsopname</w:t>
            </w:r>
          </w:p>
        </w:tc>
        <w:tc>
          <w:tcPr/>
          <w:p>
            <w:r>
              <w:rPr>
                <w:b/>
              </w:rPr>
              <w:t xml:space="preserve">28 mm Ø </w:t>
            </w:r>
          </w:p>
        </w:tc>
      </w:tr>
      <w:tr>
        <w:tc>
          <w:tcPr/>
          <w:p>
            <w:r>
              <w:t xml:space="preserve">Afmeting in mm</w:t>
            </w:r>
          </w:p>
        </w:tc>
        <w:tc>
          <w:tcPr/>
          <w:p>
            <w:r>
              <w:rPr>
                <w:b/>
              </w:rPr>
              <w:t xml:space="preserve">1330-1730 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rPr>
                <w:b/>
              </w:rPr>
              <w:t xml:space="preserve">5,50 kg</w:t>
            </w:r>
          </w:p>
        </w:tc>
      </w:tr>
    </w:tbl>
    <w:p/>
    <w:tbl>
      <w:tblPr>
        <w:tblW w:w="auto" w:type="pct"/>
      </w:tblPr>
      <w:tblGrid>
        <w:gridCol/>
      </w:tblGrid>
      <w:tr>
        <w:tc>
          <w:tcPr/>
          <w:p>
            <w:pPr>
              <w:keepNext/>
              <w:jc w:val="left"/>
            </w:pPr>
            <w:r>
              <w:t xml:space="preserve">Basisuitrusting</w:t>
            </w:r>
          </w:p>
        </w:tc>
      </w:tr>
      <w:tr>
        <w:tc>
          <w:tcPr/>
          <w:p>
            <w:r>
              <w:t xml:space="preserve">1 Turbo-Jet 125 Ø</w:t>
            </w:r>
          </w:p>
        </w:tc>
        <w:tc>
          <w:tcPr/>
          <w:p>
            <w:r>
              <w:rPr>
                <w:b/>
              </w:rPr>
              <w:t xml:space="preserve">349.623 </w:t>
            </w:r>
          </w:p>
        </w:tc>
      </w:tr>
      <w:tr>
        <w:tc>
          <w:tcPr/>
          <w:p>
            <w:r>
              <w:t xml:space="preserve">1 FixTec-snelspanmoer M 14</w:t>
            </w:r>
          </w:p>
        </w:tc>
        <w:tc>
          <w:tcPr/>
          <w:p>
            <w:r>
              <w:rPr>
                <w:b/>
              </w:rPr>
              <w:t xml:space="preserve">313.459 </w:t>
            </w:r>
          </w:p>
        </w:tc>
      </w:tr>
      <w:tr>
        <w:tc>
          <w:tcPr/>
          <w:p>
            <w:r>
              <w:t xml:space="preserve">anti-statische zuigslang 4m diam. 32 mm met rastering-aansluiting en aansluitmof voor stofzuiger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Transportkoffer</w:t>
            </w:r>
          </w:p>
        </w:tc>
        <w:tc>
          <w:tcPr/>
          <w:p>
            <w:r>
              <w:rPr>
                <w:b/>
              </w:rPr>
              <w:t xml:space="preserve">1 stuk </w:t>
            </w:r>
          </w:p>
        </w:tc>
      </w:tr>
    </w:tbl>
    <w:p>
      <w:pPr>
        <w:pStyle w:val="heading 2"/>
      </w:pPr>
      <w:r>
        <w:rPr>
          <w:b/>
        </w:rPr>
        <w:t xml:space="preserve">Beton-Giraffe® saneringsslijper voor wand en plafond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FV elektronica: constante snelheid, langzame start en overbelastingbeveiliging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unieke telescooptechniek past de Beton-Giraffe zich aan uw wensen aan. Lengte instelbaar van 1330 mm-1730 mm: open de telescoopvergrendeling, greep uittrekken en vergrendeling sluiten. Handgreep is 360° draaibaar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Ergonomische vorm met veel posities voor moeiteloos werken. De motor bevindt zich altijd tussen twee grepen in voor een perfecte balans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Stofafzuiging: beschermt tegen abrasief stof, vermindert de schijf-slijtage, houdt de betonporiën voor de nieuwe laag open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Flexibele rubberen vacuümring met slijtvaste metalen ring: glijdt vrij over het oppervlak en beschermt tegen stof en rondvliegende stenen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Stofafzuigsysteem: met metalen ring aan de beschermkap, flexibele slang van schuurkop tot aan de doorvoerbuis. Aansluitmogelijkheid voor de FLEX-stofzuiger aan de achterzijde van de telescopische buis (Clip-systeem)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De saneringsschuurder met cardangewricht en de nieuwe schuurkop. Specifiek op elkaar afgestemd. Oneffenheden in wand en plafond worden snel en eenvoudig verwijderd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Turbo-Jet diamantschijf met optimaal afnamevermogen. Door het groot aantal diamant-segmenten ontstaat een duidelijk stillere loop en een mooier schuurpatroon. Verhoogt de levensduur van de machine. Ideaal voor het ontbramen van beton.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077348bff611442f" /><Relationship Type="http://schemas.openxmlformats.org/officeDocument/2006/relationships/numbering" Target="/word/numbering.xml" Id="R2f28665d61684f4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