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LBR 1506 VRA</w:t>
      </w:r>
    </w:p>
    <w:p>
      <w:r>
        <w:drawing>
          <wp:inline distT="0" distB="0" distL="0" distR="0">
            <wp:extent cx="3486150" cy="2952750"/>
            <wp:effectExtent l="19050" t="0" r="0" b="0"/>
            <wp:docPr id="5" name="/ImageGen.ashx?image=/media/35051/lbr1506vr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1/lbr1506vr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691d87451649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Bandsnelheid</w:t>
                  </w:r>
                </w:p>
              </w:tc>
              <w:tc>
                <w:tcPr/>
                <w:p>
                  <w:r>
                    <w:t xml:space="preserve">10-30 m/sec</w:t>
                  </w:r>
                </w:p>
              </w:tc>
            </w:tr>
            <w:tr>
              <w:tc>
                <w:tcPr/>
                <w:p>
                  <w:r>
                    <w:t xml:space="preserve">Bandafmetingen</w:t>
                  </w:r>
                </w:p>
              </w:tc>
              <w:tc>
                <w:tcPr/>
                <w:p>
                  <w:r>
                    <w:t xml:space="preserve">40 x 618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  <w:tr>
              <w:tc>
                <w:tcPr/>
                <w:p>
                  <w:r>
                    <w:t xml:space="preserve">1 schuurband eindloos, P 60</w:t>
                  </w:r>
                </w:p>
              </w:tc>
              <w:tc>
                <w:tcPr/>
                <w:p>
                  <w:r>
                    <w:t xml:space="preserve">1 stuk uit 223.689</w:t>
                  </w:r>
                </w:p>
              </w:tc>
            </w:tr>
            <w:tr>
              <w:tc>
                <w:tcPr/>
                <w:p>
                  <w:r>
                    <w:t xml:space="preserve">1 schuurband eindloos, P 120</w:t>
                  </w:r>
                </w:p>
              </w:tc>
              <w:tc>
                <w:tcPr/>
                <w:p>
                  <w:r>
                    <w:t xml:space="preserve">1 stuk uit 266.132</w:t>
                  </w:r>
                </w:p>
              </w:tc>
            </w:tr>
            <w:tr>
              <w:tc>
                <w:tcPr/>
                <w:p>
                  <w:r>
                    <w:t xml:space="preserve">1 schuurband eindloos, P 240</w:t>
                  </w:r>
                </w:p>
              </w:tc>
              <w:tc>
                <w:tcPr/>
                <w:p>
                  <w:r>
                    <w:t xml:space="preserve">1 stuk uit 250.610</w:t>
                  </w:r>
                </w:p>
              </w:tc>
            </w:tr>
            <w:tr>
              <w:tc>
                <w:tcPr/>
                <w:p>
                  <w:r>
                    <w:t xml:space="preserve">1 schuurvlies, eindloos, A 240, 618 x 40 mm</w:t>
                  </w:r>
                </w:p>
              </w:tc>
              <w:tc>
                <w:tcPr/>
                <w:p>
                  <w:r>
                    <w:t xml:space="preserve">1 stuk uit 317.977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115.460</w:t>
                  </w:r>
                </w:p>
              </w:tc>
            </w:tr>
            <w:tr>
              <w:tc>
                <w:tcPr/>
                <w:p>
                  <w:r>
                    <w:t xml:space="preserve">1 inbussleutel, SW 6</w:t>
                  </w:r>
                </w:p>
              </w:tc>
              <w:tc>
                <w:tcPr/>
                <w:p>
                  <w:r>
                    <w:t xml:space="preserve">104.167</w:t>
                  </w:r>
                </w:p>
              </w:tc>
            </w:tr>
            <w:tr>
              <w:tc>
                <w:tcPr/>
                <w:p>
                  <w:r>
                    <w:t xml:space="preserve">1 inbussleutel, SW 3</w:t>
                  </w:r>
                </w:p>
              </w:tc>
              <w:tc>
                <w:tcPr/>
                <w:p>
                  <w:r>
                    <w:t xml:space="preserve">178.772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1200 Watt lasnaad- en buizenbandslijper in één machine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Slijpbandspanning: traploos instelbaar, passend voor buisdiameters van 10 tot 250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Slijpbandwissel: snel en eenvoudig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Handgreep boven de schuurband: voor onvermoeibaar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Slijpbanden: breed assortiment inclusief slijpvlies voor bewerking van RVS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Traploos instelbare bandsnelheid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Slijpen van lasnaden direkt op voorste contactrol van beweegbare arm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Slijpen van buizen: tussen beide rollen op vrije band, de schuurband volgt de ronding van de buis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c691d87451649d5" /><Relationship Type="http://schemas.openxmlformats.org/officeDocument/2006/relationships/numbering" Target="/word/numbering.xml" Id="R542e7e528e274f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