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3406 VRG</w:t>
      </w:r>
    </w:p>
    <w:p>
      <w:r>
        <w:drawing>
          <wp:inline distT="0" distB="0" distL="0" distR="0">
            <wp:extent cx="5334000" cy="2952750"/>
            <wp:effectExtent l="19050" t="0" r="0" b="0"/>
            <wp:docPr id="5" name="/ImageGen.ashx?image=/media/35040/L3406-V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0/L3406-V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7c3e98499540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160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2100-7500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274.658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met regelbaar toerental,125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Schakelaar: met aan-/uitschakelblokkering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 met slanke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machine met stabiel regelbaar toerental voor schuren,slijpen en polijsten. Voor lak adviseren wij de PE 14-3 125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Gereedschapsloze verstelling van de beschermkap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7c3e9849954067" /><Relationship Type="http://schemas.openxmlformats.org/officeDocument/2006/relationships/numbering" Target="/word/numbering.xml" Id="R560886aad0764f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