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ETR350</w:t>
      </w:r>
    </w:p>
    <w:p>
      <w:r>
        <w:drawing>
          <wp:inline distT="0" distB="0" distL="0" distR="0">
            <wp:extent cx="2952750" cy="2952750"/>
            <wp:effectExtent l="19050" t="0" r="0" b="0"/>
            <wp:docPr id="5" name="/ImageGen.ashx?image=/media/321021/etr-350.png&amp;Height=310&amp;Text=&amp;Align=center&amp;FontSize=7" descr=""/>
            <wp:cNvGraphicFramePr>
              <a:graphicFrameLocks noChangeAspect="1"/>
            </wp:cNvGraphicFramePr>
            <a:graphic>
              <a:graphicData uri="http://schemas.openxmlformats.org/drawingml/2006/picture">
                <pic:pic>
                  <pic:nvPicPr>
                    <pic:cNvPr id="2" name="/ImageGen.ashx?image=/media/321021/etr-350.png&amp;Height=310&amp;Text=&amp;Align=center&amp;FontSize=7" descr=""/>
                    <pic:cNvPicPr>
                      <a:picLocks noChangeAspect="1" noChangeArrowheads="1"/>
                    </pic:cNvPicPr>
                  </pic:nvPicPr>
                  <pic:blipFill>
                    <a:blip r:embed="Ref263e4799ef48d2"/>
                    <a:srcRect/>
                    <a:stretch>
                      <a:fillRect/>
                    </a:stretch>
                  </pic:blipFill>
                  <pic:spPr bwMode="auto">
                    <a:xfrm>
                      <a:off x="0" y="0"/>
                      <a:ext cx="2952750" cy="2952750"/>
                    </a:xfrm>
                    <a:prstGeom prst="rect">
                      <a:avLst/>
                    </a:prstGeom>
                  </pic:spPr>
                </pic:pic>
              </a:graphicData>
            </a:graphic>
          </wp:inline>
        </w:drawing>
      </w:r>
    </w:p>
    <w:p>
      <w:r>
        <w:drawing>
          <wp:inline distT="0" distB="0" distL="0" distR="0">
            <wp:extent cx="333375" cy="333375"/>
            <wp:effectExtent l="19050" t="0" r="0" b="0"/>
            <wp:docPr id="6" name="/media/1045/PDF_Logo_35x35.jpg" descr=""/>
            <wp:cNvGraphicFramePr>
              <a:graphicFrameLocks noChangeAspect="1"/>
            </wp:cNvGraphicFramePr>
            <a:graphic>
              <a:graphicData uri="http://schemas.openxmlformats.org/drawingml/2006/picture">
                <pic:pic>
                  <pic:nvPicPr>
                    <pic:cNvPr id="3" name="/media/1045/PDF_Logo_35x35.jpg" descr="PDF Logo"/>
                    <pic:cNvPicPr>
                      <a:picLocks noChangeAspect="1" noChangeArrowheads="1"/>
                    </pic:cNvPicPr>
                  </pic:nvPicPr>
                  <pic:blipFill>
                    <a:blip r:embed="R8dd208befe6742e7"/>
                    <a:srcRect/>
                    <a:stretch>
                      <a:fillRect/>
                    </a:stretch>
                  </pic:blipFill>
                  <pic:spPr bwMode="auto">
                    <a:xfrm>
                      <a:off x="0" y="0"/>
                      <a:ext cx="333375" cy="333375"/>
                    </a:xfrm>
                    <a:prstGeom prst="rect">
                      <a:avLst/>
                    </a:prstGeom>
                  </pic:spPr>
                </pic:pic>
              </a:graphicData>
            </a:graphic>
          </wp:inline>
        </w:drawing>
      </w:r>
      <w:r>
        <w:t xml:space="preserve">Download </w:t>
      </w:r>
      <w:r>
        <w:t xml:space="preserve">hier</w:t>
      </w:r>
      <w:r>
        <w:t xml:space="preserve"> de productfolder</w:t>
      </w:r>
    </w:p>
    <w:p>
      <w:r>
        <w:rPr>
          <w:b/>
        </w:rPr>
        <w:t xml:space="preserve">Steenzaagmachine ETR 350</w:t>
      </w:r>
    </w:p>
    <w:p>
      <w:r>
        <w:t xml:space="preserve">met stofkap en schijf 350 mm</w:t>
      </w:r>
      <w:r>
        <w:br/>
      </w:r>
      <w:r>
        <w:t xml:space="preserve">voor droogzagen</w:t>
      </w:r>
    </w:p>
    <w:p>
      <w:r>
        <w:t xml:space="preserve">Steenzaagmachine met een zeer krachtige 2700 Watt motor, geschikt voor het stofvrij droog zagen van de hardste steensoorten en beton. Door de zaagdiepte van 130 mm ook geschikt voor het maken van uitsparingen in metselwerk. Met stofkap met aansluiting voor industriestofzuiger en invalfunctie. Inclusief diamantschijf 350mm. </w:t>
      </w:r>
      <w:r>
        <w:t xml:space="preserve">Technische gegevens:</w:t>
      </w:r>
    </w:p>
    <w:tbl>
      <w:tblPr>
        <w:tblW w:w="auto" w:type="pct"/>
      </w:tblPr>
      <w:tblGrid>
        <w:gridCol/>
        <w:gridCol/>
      </w:tblGrid>
      <w:tr>
        <w:tc>
          <w:tcPr>
            <w:tcW w:w="150" w:type="dxa"/>
          </w:tcPr>
          <w:p>
            <w:r>
              <w:t xml:space="preserve">Artikelnummer</w:t>
            </w:r>
          </w:p>
        </w:tc>
        <w:tc>
          <w:tcPr/>
          <w:p>
            <w:r>
              <w:t xml:space="preserve">10.098.92</w:t>
            </w:r>
          </w:p>
        </w:tc>
      </w:tr>
      <w:tr>
        <w:tc>
          <w:tcPr/>
          <w:p>
            <w:r>
              <w:t xml:space="preserve">EAN code</w:t>
            </w:r>
          </w:p>
        </w:tc>
        <w:tc>
          <w:tcPr/>
          <w:p>
            <w:r>
              <w:t xml:space="preserve">4026851015341</w:t>
            </w:r>
          </w:p>
        </w:tc>
      </w:tr>
      <w:tr>
        <w:tc>
          <w:tcPr/>
          <w:p>
            <w:r>
              <w:t xml:space="preserve">Merk</w:t>
            </w:r>
          </w:p>
        </w:tc>
        <w:tc>
          <w:tcPr/>
          <w:p>
            <w:r>
              <w:t xml:space="preserve">Eibenstock</w:t>
            </w:r>
          </w:p>
        </w:tc>
      </w:tr>
      <w:tr>
        <w:tc>
          <w:tcPr/>
          <w:p>
            <w:r>
              <w:t xml:space="preserve">Vermogen</w:t>
            </w:r>
          </w:p>
        </w:tc>
        <w:tc>
          <w:tcPr/>
          <w:p>
            <w:r>
              <w:t xml:space="preserve">2700 Watt</w:t>
            </w:r>
          </w:p>
        </w:tc>
      </w:tr>
      <w:tr>
        <w:tc>
          <w:tcPr/>
          <w:p>
            <w:r>
              <w:t xml:space="preserve">Spanning</w:t>
            </w:r>
          </w:p>
        </w:tc>
        <w:tc>
          <w:tcPr/>
          <w:p>
            <w:r>
              <w:t xml:space="preserve">230 V</w:t>
            </w:r>
          </w:p>
        </w:tc>
      </w:tr>
      <w:tr>
        <w:tc>
          <w:tcPr/>
          <w:p>
            <w:r>
              <w:t xml:space="preserve">Toerental (onbelast)</w:t>
            </w:r>
          </w:p>
        </w:tc>
        <w:tc>
          <w:tcPr/>
          <w:p>
            <w:r>
              <w:t xml:space="preserve">2200 tr/min.</w:t>
            </w:r>
          </w:p>
        </w:tc>
      </w:tr>
      <w:tr>
        <w:tc>
          <w:tcPr/>
          <w:p>
            <w:r>
              <w:t xml:space="preserve">Schijfdiameter</w:t>
            </w:r>
          </w:p>
        </w:tc>
        <w:tc>
          <w:tcPr/>
          <w:p>
            <w:r>
              <w:t xml:space="preserve">max. 350 mm</w:t>
            </w:r>
          </w:p>
        </w:tc>
      </w:tr>
      <w:tr>
        <w:tc>
          <w:tcPr/>
          <w:p>
            <w:r>
              <w:t xml:space="preserve">Asgat</w:t>
            </w:r>
          </w:p>
        </w:tc>
        <w:tc>
          <w:tcPr/>
          <w:p>
            <w:r>
              <w:t xml:space="preserve">22,2 mm</w:t>
            </w:r>
          </w:p>
        </w:tc>
      </w:tr>
      <w:tr>
        <w:tc>
          <w:tcPr/>
          <w:p>
            <w:r>
              <w:t xml:space="preserve">Zaagdiepte</w:t>
            </w:r>
          </w:p>
        </w:tc>
        <w:tc>
          <w:tcPr/>
          <w:p>
            <w:r>
              <w:t xml:space="preserve">130 mm</w:t>
            </w:r>
          </w:p>
        </w:tc>
      </w:tr>
      <w:tr>
        <w:tc>
          <w:tcPr/>
          <w:p>
            <w:r>
              <w:t xml:space="preserve">Gewicht</w:t>
            </w:r>
          </w:p>
        </w:tc>
        <w:tc>
          <w:tcPr/>
          <w:p>
            <w:r>
              <w:t xml:space="preserve">12,5 kg</w:t>
            </w:r>
          </w:p>
        </w:tc>
      </w:tr>
    </w:tbl>
    <w:p/>
    <w:tbl>
      <w:tblPr>
        <w:tblW w:w="auto" w:type="pct"/>
      </w:tblPr>
      <w:tblGrid>
        <w:gridCol/>
        <w:gridCol/>
      </w:tblGrid>
      <w:tr>
        <w:tc>
          <w:tcPr/>
          <w:p>
            <w:r>
              <w:t xml:space="preserve"> </w:t>
            </w:r>
            <w:r>
              <w:drawing>
                <wp:inline distT="0" distB="0" distL="0" distR="0">
                  <wp:extent cx="2857500" cy="2857500"/>
                  <wp:effectExtent l="19050" t="0" r="0" b="0"/>
                  <wp:docPr id="7" name="/media/321022/etr-350-anw1_300x300.jpg" descr=""/>
                  <wp:cNvGraphicFramePr>
                    <a:graphicFrameLocks noChangeAspect="1"/>
                  </wp:cNvGraphicFramePr>
                  <a:graphic>
                    <a:graphicData uri="http://schemas.openxmlformats.org/drawingml/2006/picture">
                      <pic:pic>
                        <pic:nvPicPr>
                          <pic:cNvPr id="4" name="/media/321022/etr-350-anw1_300x300.jpg" descr="Etr 350 Anw1"/>
                          <pic:cNvPicPr>
                            <a:picLocks noChangeAspect="1" noChangeArrowheads="1"/>
                          </pic:cNvPicPr>
                        </pic:nvPicPr>
                        <pic:blipFill>
                          <a:blip r:embed="R4088104fb43e4113"/>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8" name="/media/321023/etr-350-anw2_300x300.jpg" descr=""/>
                  <wp:cNvGraphicFramePr>
                    <a:graphicFrameLocks noChangeAspect="1"/>
                  </wp:cNvGraphicFramePr>
                  <a:graphic>
                    <a:graphicData uri="http://schemas.openxmlformats.org/drawingml/2006/picture">
                      <pic:pic>
                        <pic:nvPicPr>
                          <pic:cNvPr id="5" name="/media/321023/etr-350-anw2_300x300.jpg" descr="Etr 350 Anw2"/>
                          <pic:cNvPicPr>
                            <a:picLocks noChangeAspect="1" noChangeArrowheads="1"/>
                          </pic:cNvPicPr>
                        </pic:nvPicPr>
                        <pic:blipFill>
                          <a:blip r:embed="R758d3e49242d4ad9"/>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9" name="/media/321024/etr-350-anw3_300x300.jpg" descr=""/>
                  <wp:cNvGraphicFramePr>
                    <a:graphicFrameLocks noChangeAspect="1"/>
                  </wp:cNvGraphicFramePr>
                  <a:graphic>
                    <a:graphicData uri="http://schemas.openxmlformats.org/drawingml/2006/picture">
                      <pic:pic>
                        <pic:nvPicPr>
                          <pic:cNvPr id="6" name="/media/321024/etr-350-anw3_300x300.jpg" descr="Etr 350 Anw3"/>
                          <pic:cNvPicPr>
                            <a:picLocks noChangeAspect="1" noChangeArrowheads="1"/>
                          </pic:cNvPicPr>
                        </pic:nvPicPr>
                        <pic:blipFill>
                          <a:blip r:embed="R40598636a79940ed"/>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0" name="/media/321025/etr-350-anw4_300x300.jpg" descr=""/>
                  <wp:cNvGraphicFramePr>
                    <a:graphicFrameLocks noChangeAspect="1"/>
                  </wp:cNvGraphicFramePr>
                  <a:graphic>
                    <a:graphicData uri="http://schemas.openxmlformats.org/drawingml/2006/picture">
                      <pic:pic>
                        <pic:nvPicPr>
                          <pic:cNvPr id="7" name="/media/321025/etr-350-anw4_300x300.jpg" descr="Etr 350 Anw4"/>
                          <pic:cNvPicPr>
                            <a:picLocks noChangeAspect="1" noChangeArrowheads="1"/>
                          </pic:cNvPicPr>
                        </pic:nvPicPr>
                        <pic:blipFill>
                          <a:blip r:embed="R0c146f20ecef455a"/>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1" name="/media/321026/etr-350-anw5_300x300.jpg" descr=""/>
                  <wp:cNvGraphicFramePr>
                    <a:graphicFrameLocks noChangeAspect="1"/>
                  </wp:cNvGraphicFramePr>
                  <a:graphic>
                    <a:graphicData uri="http://schemas.openxmlformats.org/drawingml/2006/picture">
                      <pic:pic>
                        <pic:nvPicPr>
                          <pic:cNvPr id="8" name="/media/321026/etr-350-anw5_300x300.jpg" descr="Etr 350 Anw5"/>
                          <pic:cNvPicPr>
                            <a:picLocks noChangeAspect="1" noChangeArrowheads="1"/>
                          </pic:cNvPicPr>
                        </pic:nvPicPr>
                        <pic:blipFill>
                          <a:blip r:embed="R2f221af697004a52"/>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2" name="/media/321027/etr-350-anw6_300x300.jpg" descr=""/>
                  <wp:cNvGraphicFramePr>
                    <a:graphicFrameLocks noChangeAspect="1"/>
                  </wp:cNvGraphicFramePr>
                  <a:graphic>
                    <a:graphicData uri="http://schemas.openxmlformats.org/drawingml/2006/picture">
                      <pic:pic>
                        <pic:nvPicPr>
                          <pic:cNvPr id="9" name="/media/321027/etr-350-anw6_300x300.jpg" descr="Etr 350 Anw6"/>
                          <pic:cNvPicPr>
                            <a:picLocks noChangeAspect="1" noChangeArrowheads="1"/>
                          </pic:cNvPicPr>
                        </pic:nvPicPr>
                        <pic:blipFill>
                          <a:blip r:embed="R0f2dd3f2e0ef44f8"/>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3" name="/media/321028/etr-350-anw7_300x300.jpg" descr=""/>
                  <wp:cNvGraphicFramePr>
                    <a:graphicFrameLocks noChangeAspect="1"/>
                  </wp:cNvGraphicFramePr>
                  <a:graphic>
                    <a:graphicData uri="http://schemas.openxmlformats.org/drawingml/2006/picture">
                      <pic:pic>
                        <pic:nvPicPr>
                          <pic:cNvPr id="10" name="/media/321028/etr-350-anw7_300x300.jpg" descr="Etr 350 Anw7"/>
                          <pic:cNvPicPr>
                            <a:picLocks noChangeAspect="1" noChangeArrowheads="1"/>
                          </pic:cNvPicPr>
                        </pic:nvPicPr>
                        <pic:blipFill>
                          <a:blip r:embed="R0b4f4f979c854786"/>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4" name="/media/321029/etr-350-anw8_300x300.jpg" descr=""/>
                  <wp:cNvGraphicFramePr>
                    <a:graphicFrameLocks noChangeAspect="1"/>
                  </wp:cNvGraphicFramePr>
                  <a:graphic>
                    <a:graphicData uri="http://schemas.openxmlformats.org/drawingml/2006/picture">
                      <pic:pic>
                        <pic:nvPicPr>
                          <pic:cNvPr id="11" name="/media/321029/etr-350-anw8_300x300.jpg" descr="Etr 350 Anw8"/>
                          <pic:cNvPicPr>
                            <a:picLocks noChangeAspect="1" noChangeArrowheads="1"/>
                          </pic:cNvPicPr>
                        </pic:nvPicPr>
                        <pic:blipFill>
                          <a:blip r:embed="R7a8796165bf14c94"/>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15" name="/media/321030/etr-350-anw9_300x300.jpg" descr=""/>
                  <wp:cNvGraphicFramePr>
                    <a:graphicFrameLocks noChangeAspect="1"/>
                  </wp:cNvGraphicFramePr>
                  <a:graphic>
                    <a:graphicData uri="http://schemas.openxmlformats.org/drawingml/2006/picture">
                      <pic:pic>
                        <pic:nvPicPr>
                          <pic:cNvPr id="12" name="/media/321030/etr-350-anw9_300x300.jpg" descr="Etr 350 Anw9"/>
                          <pic:cNvPicPr>
                            <a:picLocks noChangeAspect="1" noChangeArrowheads="1"/>
                          </pic:cNvPicPr>
                        </pic:nvPicPr>
                        <pic:blipFill>
                          <a:blip r:embed="R873f84671c4c44c7"/>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6" name="/media/321031/etr-350-mach3_300x300.jpg" descr=""/>
                  <wp:cNvGraphicFramePr>
                    <a:graphicFrameLocks noChangeAspect="1"/>
                  </wp:cNvGraphicFramePr>
                  <a:graphic>
                    <a:graphicData uri="http://schemas.openxmlformats.org/drawingml/2006/picture">
                      <pic:pic>
                        <pic:nvPicPr>
                          <pic:cNvPr id="13" name="/media/321031/etr-350-mach3_300x300.jpg" descr="Etr 350 Mach3"/>
                          <pic:cNvPicPr>
                            <a:picLocks noChangeAspect="1" noChangeArrowheads="1"/>
                          </pic:cNvPicPr>
                        </pic:nvPicPr>
                        <pic:blipFill>
                          <a:blip r:embed="R0dd4e095d4274c6c"/>
                          <a:srcRect/>
                          <a:stretch>
                            <a:fillRect/>
                          </a:stretch>
                        </pic:blipFill>
                        <pic:spPr bwMode="auto">
                          <a:xfrm>
                            <a:off x="0" y="0"/>
                            <a:ext cx="2857500" cy="2857500"/>
                          </a:xfrm>
                          <a:prstGeom prst="rect">
                            <a:avLst/>
                          </a:prstGeom>
                        </pic:spPr>
                      </pic:pic>
                    </a:graphicData>
                  </a:graphic>
                </wp:inline>
              </w:drawing>
            </w:r>
          </w:p>
        </w:tc>
      </w:tr>
    </w:tbl>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png" Id="Ref263e4799ef48d2" /><Relationship Type="http://schemas.openxmlformats.org/officeDocument/2006/relationships/image" Target="/media/image3.jpg" Id="R8dd208befe6742e7" /><Relationship Type="http://schemas.openxmlformats.org/officeDocument/2006/relationships/image" Target="/media/image4.jpg" Id="R4088104fb43e4113" /><Relationship Type="http://schemas.openxmlformats.org/officeDocument/2006/relationships/image" Target="/media/image5.jpg" Id="R758d3e49242d4ad9" /><Relationship Type="http://schemas.openxmlformats.org/officeDocument/2006/relationships/image" Target="/media/image6.jpg" Id="R40598636a79940ed" /><Relationship Type="http://schemas.openxmlformats.org/officeDocument/2006/relationships/image" Target="/media/image7.jpg" Id="R0c146f20ecef455a" /><Relationship Type="http://schemas.openxmlformats.org/officeDocument/2006/relationships/image" Target="/media/image8.jpg" Id="R2f221af697004a52" /><Relationship Type="http://schemas.openxmlformats.org/officeDocument/2006/relationships/image" Target="/media/image9.jpg" Id="R0f2dd3f2e0ef44f8" /><Relationship Type="http://schemas.openxmlformats.org/officeDocument/2006/relationships/image" Target="/media/imagea.jpg" Id="R0b4f4f979c854786" /><Relationship Type="http://schemas.openxmlformats.org/officeDocument/2006/relationships/image" Target="/media/imageb.jpg" Id="R7a8796165bf14c94" /><Relationship Type="http://schemas.openxmlformats.org/officeDocument/2006/relationships/image" Target="/media/imagec.jpg" Id="R873f84671c4c44c7" /><Relationship Type="http://schemas.openxmlformats.org/officeDocument/2006/relationships/image" Target="/media/imaged.jpg" Id="R0dd4e095d4274c6c"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