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EBS180F</w:t>
      </w:r>
    </w:p>
    <w:p>
      <w:r>
        <w:drawing>
          <wp:inline distT="0" distB="0" distL="0" distR="0">
            <wp:extent cx="1123950" cy="2952750"/>
            <wp:effectExtent l="19050" t="0" r="0" b="0"/>
            <wp:docPr id="5" name="/ImageGen.ashx?image=/media/376943/1009745.jpg&amp;Height=310&amp;Text=&amp;Align=center&amp;FontSize=7" descr=""/>
            <wp:cNvGraphicFramePr>
              <a:graphicFrameLocks noChangeAspect="1"/>
            </wp:cNvGraphicFramePr>
            <a:graphic>
              <a:graphicData uri="http://schemas.openxmlformats.org/drawingml/2006/picture">
                <pic:pic>
                  <pic:nvPicPr>
                    <pic:cNvPr id="2" name="/ImageGen.ashx?image=/media/376943/1009745.jpg&amp;Height=310&amp;Text=&amp;Align=center&amp;FontSize=7" descr=""/>
                    <pic:cNvPicPr>
                      <a:picLocks noChangeAspect="1" noChangeArrowheads="1"/>
                    </pic:cNvPicPr>
                  </pic:nvPicPr>
                  <pic:blipFill>
                    <a:blip r:embed="R8f9c8f22b1644e2b"/>
                    <a:srcRect/>
                    <a:stretch>
                      <a:fillRect/>
                    </a:stretch>
                  </pic:blipFill>
                  <pic:spPr bwMode="auto">
                    <a:xfrm>
                      <a:off x="0" y="0"/>
                      <a:ext cx="1123950" cy="2952750"/>
                    </a:xfrm>
                    <a:prstGeom prst="rect">
                      <a:avLst/>
                    </a:prstGeom>
                  </pic:spPr>
                </pic:pic>
              </a:graphicData>
            </a:graphic>
          </wp:inline>
        </w:drawing>
      </w:r>
    </w:p>
    <w:p>
      <w:r>
        <w:rPr>
          <w:b/>
        </w:rPr>
        <w:t xml:space="preserve">Betonslijper EBS 180 F</w:t>
      </w:r>
    </w:p>
    <w:p>
      <w:r>
        <w:t xml:space="preserve">2500 Watt - 8.500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een in hoogte verstelbaar geleidingssysteem. Het voorste deel van de stofkap is opklapbaar waardoor er ook vlak lang de wand gewerkt kan worden. Geschikt voor middelgrote en grote oppervlaktes. Met langzaam-aanloopschakelaar, thermische- en overbelastingsbeveiliging en aansluiting voor industriestofzuiger. </w:t>
      </w:r>
      <w:r>
        <w:t xml:space="preserve">Technische gegevens:</w:t>
      </w:r>
    </w:p>
    <w:tbl>
      <w:tblPr>
        <w:tblW w:w="auto" w:type="pct"/>
      </w:tblPr>
      <w:tblGrid>
        <w:gridCol/>
        <w:gridCol/>
      </w:tblGrid>
      <w:tr>
        <w:tc>
          <w:tcPr>
            <w:tcW w:w="150" w:type="dxa"/>
          </w:tcPr>
          <w:p>
            <w:r>
              <w:t xml:space="preserve">Artikelnummer</w:t>
            </w:r>
          </w:p>
        </w:tc>
        <w:tc>
          <w:tcPr/>
          <w:p>
            <w:r>
              <w:t xml:space="preserve">10.097.45</w:t>
            </w:r>
          </w:p>
        </w:tc>
      </w:tr>
      <w:tr>
        <w:tc>
          <w:tcPr/>
          <w:p>
            <w:r>
              <w:t xml:space="preserve">EAN code</w:t>
            </w:r>
          </w:p>
        </w:tc>
        <w:tc>
          <w:tcPr/>
          <w:p>
            <w:r>
              <w:t xml:space="preserve">4026851015839</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8.500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f9c8f22b1644e2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