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EBS125.4RO</w:t>
      </w:r>
    </w:p>
    <w:p>
      <w:r>
        <w:drawing>
          <wp:inline distT="0" distB="0" distL="0" distR="0">
            <wp:extent cx="2952750" cy="2952750"/>
            <wp:effectExtent l="19050" t="0" r="0" b="0"/>
            <wp:docPr id="5" name="/ImageGen.ashx?image=/media/15006/EBS1254RO.png&amp;Height=310&amp;Text=&amp;Align=center&amp;FontSize=7" descr=""/>
            <wp:cNvGraphicFramePr>
              <a:graphicFrameLocks noChangeAspect="1"/>
            </wp:cNvGraphicFramePr>
            <a:graphic>
              <a:graphicData uri="http://schemas.openxmlformats.org/drawingml/2006/picture">
                <pic:pic>
                  <pic:nvPicPr>
                    <pic:cNvPr id="2" name="/ImageGen.ashx?image=/media/15006/EBS1254RO.png&amp;Height=310&amp;Text=&amp;Align=center&amp;FontSize=7" descr=""/>
                    <pic:cNvPicPr>
                      <a:picLocks noChangeAspect="1" noChangeArrowheads="1"/>
                    </pic:cNvPicPr>
                  </pic:nvPicPr>
                  <pic:blipFill>
                    <a:blip r:embed="R3b010304f4e04d87"/>
                    <a:srcRect/>
                    <a:stretch>
                      <a:fillRect/>
                    </a:stretch>
                  </pic:blipFill>
                  <pic:spPr bwMode="auto">
                    <a:xfrm>
                      <a:off x="0" y="0"/>
                      <a:ext cx="2952750" cy="2952750"/>
                    </a:xfrm>
                    <a:prstGeom prst="rect">
                      <a:avLst/>
                    </a:prstGeom>
                  </pic:spPr>
                </pic:pic>
              </a:graphicData>
            </a:graphic>
          </wp:inline>
        </w:drawing>
      </w:r>
    </w:p>
    <w:p>
      <w:r>
        <w:t xml:space="preserve">1500W - 6.000- 10.000 t/min</w:t>
      </w:r>
      <w:r>
        <w:br/>
      </w:r>
      <w:r>
        <w:t xml:space="preserve">met diamantschijf 125 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Met langzaam-aanloopschakelaar, thermische- en overbelastingsbeveiliging en aansluiting voor industriestofzuiger. Inclusief diamantschijf B125 voor beton,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10.097.25</w:t>
            </w:r>
          </w:p>
        </w:tc>
      </w:tr>
      <w:tr>
        <w:tc>
          <w:tcPr/>
          <w:p>
            <w:r>
              <w:t xml:space="preserve">EAN code</w:t>
            </w:r>
          </w:p>
        </w:tc>
        <w:tc>
          <w:tcPr/>
          <w:p>
            <w:r>
              <w:t xml:space="preserve">8713265026754</w:t>
            </w:r>
          </w:p>
        </w:tc>
      </w:tr>
      <w:tr>
        <w:tc>
          <w:tcPr/>
          <w:p>
            <w:r>
              <w:t xml:space="preserve">Merk</w:t>
            </w:r>
          </w:p>
        </w:tc>
        <w:tc>
          <w:tcPr/>
          <w:p>
            <w:r>
              <w:t xml:space="preserve">Eibenstock</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6.000 - 10.000 tr/min.</w:t>
            </w:r>
          </w:p>
        </w:tc>
      </w:tr>
      <w:tr>
        <w:tc>
          <w:tcPr/>
          <w:p>
            <w:r>
              <w:t xml:space="preserve">Toerental regeling</w:t>
            </w:r>
          </w:p>
        </w:tc>
        <w:tc>
          <w:tcPr/>
          <w:p>
            <w:r>
              <w:t xml:space="preserve">Instelbaar variabel</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4,7 kg</w:t>
            </w:r>
          </w:p>
        </w:tc>
      </w:tr>
      <w:tr>
        <w:tc>
          <w:tcPr/>
          <w:p>
            <w:r>
              <w:t xml:space="preserve">Inclusief</w:t>
            </w:r>
          </w:p>
        </w:tc>
        <w:tc>
          <w:tcPr/>
          <w:p>
            <w:r>
              <w:t xml:space="preserve">trillingsdemper en diamantschijf voor beton</w:t>
            </w:r>
          </w:p>
        </w:tc>
      </w:tr>
      <w:tr>
        <w:tc>
          <w:tcPr/>
          <w:p>
            <w:r>
              <w:t xml:space="preserve">Verpakking</w:t>
            </w:r>
          </w:p>
        </w:tc>
        <w:tc>
          <w:tcPr/>
          <w:p>
            <w:r>
              <w:t xml:space="preserve">In metalen koffer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ef9cf6bea8184b89"/>
                    <a:srcRect/>
                    <a:stretch>
                      <a:fillRect/>
                    </a:stretch>
                  </pic:blipFill>
                  <pic:spPr bwMode="auto">
                    <a:xfrm>
                      <a:off x="0" y="0"/>
                      <a:ext cx="333375" cy="333375"/>
                    </a:xfrm>
                    <a:prstGeom prst="rect">
                      <a:avLst/>
                    </a:prstGeom>
                  </pic:spPr>
                </pic:pic>
              </a:graphicData>
            </a:graphic>
          </wp:inline>
        </w:drawing>
      </w:r>
      <w:r>
        <w:t xml:space="preserve">EBS125.4RO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3b010304f4e04d87" /><Relationship Type="http://schemas.openxmlformats.org/officeDocument/2006/relationships/image" Target="/media/image3.jpg" Id="Ref9cf6bea8184b8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