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Imbussleutel</w:t>
      </w:r>
    </w:p>
    <w:p>
      <w:r>
        <w:drawing>
          <wp:inline distT="0" distB="0" distL="0" distR="0">
            <wp:extent cx="5429250" cy="2952750"/>
            <wp:effectExtent l="19050" t="0" r="0" b="0"/>
            <wp:docPr id="5" name="/ImageGen.ashx?image=/media/479628/9001480-arbortech-inbu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8/9001480-arbortech-inbu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bb4604f44240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Imbussleutel t.b.v. AS175</w:t>
      </w:r>
    </w:p>
    <w:p>
      <w:r>
        <w:t xml:space="preserve">Artikelnummer: 9001480</w:t>
      </w:r>
    </w:p>
    <w:p>
      <w:r>
        <w:t xml:space="preserve">Imbussleutel t.b.v. Arbortech AS175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bb4604f44240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