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Raimondi Pedalo</w:t>
      </w:r>
    </w:p>
    <w:p>
      <w:r>
        <w:drawing>
          <wp:inline distT="0" distB="0" distL="0" distR="0">
            <wp:extent cx="4924425" cy="2952750"/>
            <wp:effectExtent l="19050" t="0" r="0" b="0"/>
            <wp:docPr id="5" name="/ImageGen.ashx?image=/media/479125/pedal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25/pedal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28491c115ea490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Art. </w:t>
      </w:r>
      <w:r>
        <w:t xml:space="preserve">356NSWEE</w:t>
      </w:r>
    </w:p>
    <w:p>
      <w:r>
        <w:rPr>
          <w:b/>
        </w:rPr>
        <w:t xml:space="preserve">Raimondi Pedalo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het weghalen van voegsel van wand en vloer.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 het unieke systeem hoeft u niet meer te bukken voor het reinigen en uitwringen van de spons.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Een extra sponsspaan zorgt ervoor dat u ook in de kleine hoeken kan komen.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Een grote bak (40ltr) geeft het gemak van niet te vaak verversen.</w:t>
      </w:r>
    </w:p>
    <w:p>
      <w:r>
        <w:t xml:space="preserve">Inclusief 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Sponsspaan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Vloerspons en deelbare steel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28491c115ea490f" /><Relationship Type="http://schemas.openxmlformats.org/officeDocument/2006/relationships/numbering" Target="/word/numbering.xml" Id="R799a8238dcc44ad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