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PVC-cassette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0/sgr-225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0/sgr-225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56005eafdb745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Steenboor, in PVC-cassette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Spaangroef met halfrond profiel.</w:t>
      </w:r>
    </w:p>
    <w:p>
      <w:pPr>
        <w:pStyle w:val="heading 3"/>
      </w:pPr>
      <w:r>
        <w:t xml:space="preserve">Toepassing</w:t>
      </w:r>
    </w:p>
    <w:p>
      <w:r>
        <w:t xml:space="preserve">Voor boorwerk in alle steensoorten.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900.1040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5-dlg. steenboren cassette     </w:t>
            </w:r>
          </w:p>
        </w:tc>
        <w:tc>
          <w:tcPr/>
          <w:p>
            <w:r>
              <w:t xml:space="preserve">"225"</w:t>
            </w:r>
          </w:p>
        </w:tc>
        <w:tc>
          <w:tcPr/>
          <w:p>
            <w:r>
              <w:t xml:space="preserve">ø4, 5, 6, 8 en 10mm /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56005eafdb7451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