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OTKJ 18/65bi</w:t>
      </w:r>
    </w:p>
    <w:p>
      <w:r>
        <w:drawing>
          <wp:inline distT="0" distB="0" distL="0" distR="0">
            <wp:extent cx="2952750" cy="2952750"/>
            <wp:effectExtent l="19050" t="0" r="0" b="0"/>
            <wp:docPr id="5" name="/ImageGen.ashx?image=/media/377141/sgr-519-0172-sl.png&amp;Height=310&amp;Text=&amp;Align=center&amp;FontSize=7" descr=""/>
            <wp:cNvGraphicFramePr>
              <a:graphicFrameLocks noChangeAspect="1"/>
            </wp:cNvGraphicFramePr>
            <a:graphic>
              <a:graphicData uri="http://schemas.openxmlformats.org/drawingml/2006/picture">
                <pic:pic>
                  <pic:nvPicPr>
                    <pic:cNvPr id="2" name="/ImageGen.ashx?image=/media/377141/sgr-519-0172-sl.png&amp;Height=310&amp;Text=&amp;Align=center&amp;FontSize=7" descr=""/>
                    <pic:cNvPicPr>
                      <a:picLocks noChangeAspect="1" noChangeArrowheads="1"/>
                    </pic:cNvPicPr>
                  </pic:nvPicPr>
                  <pic:blipFill>
                    <a:blip r:embed="R0facdd75577b4021"/>
                    <a:srcRect/>
                    <a:stretch>
                      <a:fillRect/>
                    </a:stretch>
                  </pic:blipFill>
                  <pic:spPr bwMode="auto">
                    <a:xfrm>
                      <a:off x="0" y="0"/>
                      <a:ext cx="2952750" cy="2952750"/>
                    </a:xfrm>
                    <a:prstGeom prst="rect">
                      <a:avLst/>
                    </a:prstGeom>
                  </pic:spPr>
                </pic:pic>
              </a:graphicData>
            </a:graphic>
          </wp:inline>
        </w:drawing>
      </w:r>
    </w:p>
    <w:p>
      <w:r>
        <w:rPr>
          <w:b/>
        </w:rPr>
        <w:t xml:space="preserve">OTKJ 18/65bi</w:t>
      </w:r>
    </w:p>
    <w:p>
      <w:r>
        <w:br/>
      </w:r>
      <w:r>
        <w:br/>
      </w:r>
    </w:p>
    <w:p>
      <w:pPr>
        <w:pStyle w:val="heading 3"/>
      </w:pPr>
      <w:r>
        <w:t xml:space="preserve">Uitvoering</w:t>
      </w:r>
    </w:p>
    <w:p>
      <w:r>
        <w:t xml:space="preserve">Starlock BIM invalzaagblad Hardhout</w:t>
      </w:r>
    </w:p>
    <w:p>
      <w:pPr>
        <w:pStyle w:val="heading 3"/>
      </w:pPr>
      <w:r>
        <w:t xml:space="preserve">Toepassing</w:t>
      </w:r>
    </w:p>
    <w:p>
      <w:r>
        <w:t xml:space="preserve">Invallend zagen in geplastificeerde plaat of hardhout (bijv. voor inbouw ventilatierooster). Uitsparing in meubelelementen zagen (bijv. om toegang tot stopcontact mogelijk te maken). Houten onderdelen (bijv. deuvels, pennen van hardhout) vlak afzagen</w:t>
      </w:r>
    </w:p>
    <w:p>
      <w:r>
        <w:br/>
      </w:r>
      <w:r>
        <w:br/>
      </w:r>
      <w:r>
        <w:br/>
      </w:r>
      <w:r>
        <w:br/>
      </w:r>
      <w:r>
        <w:br/>
      </w:r>
      <w:r>
        <w:br/>
      </w:r>
      <w:r>
        <w:br/>
      </w:r>
      <w:r>
        <w:br/>
      </w:r>
      <w:r>
        <w:br/>
      </w:r>
      <w:r>
        <w:br/>
      </w:r>
      <w:r>
        <w:br/>
      </w:r>
    </w:p>
    <w:tbl>
      <w:tblPr>
        <w:tblW w:w="auto" w:type="pct"/>
        <w:tblStyle w:val=""/>
      </w:tblPr>
      <w:tblGrid>
        <w:gridCol/>
        <w:gridCol/>
        <w:gridCol/>
        <w:gridCol/>
        <w:gridCol/>
      </w:tblGrid>
      <w:tr>
        <w:trPr>
          <w:rStyle w:val="Koptekst"/>
        </w:trPr>
        <w:tc>
          <w:tcPr>
            <w:rStyle w:val="Koptekst"/>
          </w:tcPr>
          <w:p>
            <w:r>
              <w:rPr>
                <w:rStyle w:val="Koptekst"/>
              </w:rPr>
              <w:t xml:space="preserve">Art.nr.</w:t>
            </w:r>
          </w:p>
        </w:tc>
        <w:tc>
          <w:tcPr>
            <w:rStyle w:val="Koptekst"/>
          </w:tcPr>
          <w:p>
            <w:r>
              <w:rPr>
                <w:rStyle w:val="Koptekst"/>
              </w:rPr>
              <w:t xml:space="preserve"> </w:t>
            </w:r>
          </w:p>
        </w:tc>
        <w:tc>
          <w:tcPr>
            <w:rStyle w:val="Koptekst"/>
          </w:tcPr>
          <w:p>
            <w:r>
              <w:rPr>
                <w:rStyle w:val="Koptekst"/>
              </w:rPr>
              <w:t xml:space="preserve">Type</w:t>
            </w:r>
          </w:p>
        </w:tc>
        <w:tc>
          <w:tcPr>
            <w:rStyle w:val="Koptekst"/>
          </w:tcPr>
          <w:p>
            <w:r>
              <w:rPr>
                <w:rStyle w:val="Koptekst"/>
              </w:rPr>
              <w:t xml:space="preserve">Bosch</w:t>
            </w:r>
          </w:p>
        </w:tc>
        <w:tc>
          <w:tcPr>
            <w:rStyle w:val="Koptekst"/>
          </w:tcPr>
          <w:p>
            <w:r>
              <w:rPr>
                <w:rStyle w:val="Koptekst"/>
              </w:rPr>
              <w:t xml:space="preserve">V.E.</w:t>
            </w:r>
          </w:p>
        </w:tc>
      </w:tr>
      <w:tr>
        <w:tc>
          <w:tcPr/>
          <w:p>
            <w:r>
              <w:t xml:space="preserve">519.0172</w:t>
            </w:r>
          </w:p>
        </w:tc>
        <w:tc>
          <w:tcPr/>
          <w:p>
            <w:r>
              <w:t xml:space="preserve"> </w:t>
            </w:r>
          </w:p>
        </w:tc>
        <w:tc>
          <w:tcPr/>
          <w:p>
            <w:r>
              <w:t xml:space="preserve">OTKJ 18/65bi [1x]     </w:t>
            </w:r>
          </w:p>
        </w:tc>
        <w:tc>
          <w:tcPr/>
          <w:p>
            <w:r>
              <w:t xml:space="preserve">AII 65 BSPB     </w:t>
            </w:r>
          </w:p>
        </w:tc>
        <w:tc>
          <w:tcPr/>
          <w:p>
            <w:r>
              <w:t xml:space="preserve">1</w:t>
            </w:r>
          </w:p>
        </w:tc>
      </w:tr>
      <w:tr>
        <w:tc>
          <w:tcPr/>
          <w:p>
            <w:r>
              <w:t xml:space="preserve">519.0173</w:t>
            </w:r>
          </w:p>
        </w:tc>
        <w:tc>
          <w:tcPr/>
          <w:p>
            <w:r>
              <w:t xml:space="preserve"> </w:t>
            </w:r>
          </w:p>
        </w:tc>
        <w:tc>
          <w:tcPr/>
          <w:p>
            <w:r>
              <w:t xml:space="preserve">OTKJ 18/65bi [5x]</w:t>
            </w:r>
          </w:p>
        </w:tc>
        <w:tc>
          <w:tcPr/>
          <w:p>
            <w:r>
              <w:t xml:space="preserve">AII 65 BSPB</w:t>
            </w:r>
          </w:p>
        </w:tc>
        <w:tc>
          <w:tcPr/>
          <w:p>
            <w:r>
              <w:t xml:space="preserve">5</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png" Id="R0facdd75577b4021"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