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Etui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9/sgr-105-etui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9/sgr-105-etui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c539e7e72446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etui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105.0100E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105.0330E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105.0400E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105.0420E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105.0450E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105.0700E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105.0750E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105.0800E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105.0850E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105.0900E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105.0950E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e1c539e7e724462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