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"thunder" gebogen spadebeitel 50mm</w:t>
      </w:r>
    </w:p>
    <w:p>
      <w:r>
        <w:drawing>
          <wp:inline distT="0" distB="0" distL="0" distR="0">
            <wp:extent cx="2952750" cy="2952750"/>
            <wp:effectExtent l="19050" t="0" r="0" b="0"/>
            <wp:docPr id="5" name="/ImageGen.ashx?image=/media/397377/sgr-215-0216.png&amp;Height=310&amp;Text=&amp;Align=center&amp;FontSize=7" descr=""/>
            <wp:cNvGraphicFramePr>
              <a:graphicFrameLocks noChangeAspect="1"/>
            </wp:cNvGraphicFramePr>
            <a:graphic>
              <a:graphicData uri="http://schemas.openxmlformats.org/drawingml/2006/picture">
                <pic:pic>
                  <pic:nvPicPr>
                    <pic:cNvPr id="2" name="/ImageGen.ashx?image=/media/397377/sgr-215-0216.png&amp;Height=310&amp;Text=&amp;Align=center&amp;FontSize=7" descr=""/>
                    <pic:cNvPicPr>
                      <a:picLocks noChangeAspect="1" noChangeArrowheads="1"/>
                    </pic:cNvPicPr>
                  </pic:nvPicPr>
                  <pic:blipFill>
                    <a:blip r:embed="Rba817a2675eb42f9"/>
                    <a:srcRect/>
                    <a:stretch>
                      <a:fillRect/>
                    </a:stretch>
                  </pic:blipFill>
                  <pic:spPr bwMode="auto">
                    <a:xfrm>
                      <a:off x="0" y="0"/>
                      <a:ext cx="2952750" cy="2952750"/>
                    </a:xfrm>
                    <a:prstGeom prst="rect">
                      <a:avLst/>
                    </a:prstGeom>
                  </pic:spPr>
                </pic:pic>
              </a:graphicData>
            </a:graphic>
          </wp:inline>
        </w:drawing>
      </w:r>
    </w:p>
    <w:p>
      <w:r>
        <w:rPr>
          <w:b/>
        </w:rPr>
        <w:t xml:space="preserve">"Thunder" gebogen spadebeitel 50mm</w:t>
      </w:r>
    </w:p>
    <w:p>
      <w:r>
        <w:br/>
      </w:r>
      <w:r>
        <w:br/>
      </w:r>
    </w:p>
    <w:p>
      <w:pPr>
        <w:pStyle w:val="heading 3"/>
      </w:pPr>
      <w:r>
        <w:t xml:space="preserve">Uitvoering</w:t>
      </w:r>
    </w:p>
    <w:p>
      <w:r>
        <w:t xml:space="preserve">Beitel voorzien van versterkte schacht, daardoor een langere levensduur. Vanwege het speciale dunne design van de spade uitermate geschikt voor het aanzetten in voegen. Snelwerkend en de ondergrond beschadigd minimaal. NB: 25% meer bladbreedte dan standaarduitvoering.</w:t>
      </w:r>
    </w:p>
    <w:p>
      <w:r>
        <w:br/>
      </w:r>
      <w:r>
        <w:br/>
      </w:r>
      <w:r>
        <w:br/>
      </w:r>
      <w:r>
        <w:br/>
      </w:r>
      <w:r>
        <w:br/>
      </w:r>
      <w:r>
        <w:br/>
      </w:r>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Omschrijving</w:t>
            </w:r>
          </w:p>
        </w:tc>
        <w:tc>
          <w:tcPr>
            <w:rStyle w:val="Koptekst"/>
          </w:tcPr>
          <w:p>
            <w:r>
              <w:rPr>
                <w:rStyle w:val="Koptekst"/>
              </w:rPr>
              <w:t xml:space="preserve">Breedte</w:t>
            </w:r>
          </w:p>
        </w:tc>
        <w:tc>
          <w:tcPr>
            <w:rStyle w:val="Koptekst"/>
          </w:tcPr>
          <w:p>
            <w:r>
              <w:rPr>
                <w:rStyle w:val="Koptekst"/>
              </w:rPr>
              <w:t xml:space="preserve">Lengte</w:t>
            </w:r>
          </w:p>
        </w:tc>
      </w:tr>
      <w:tr>
        <w:tc>
          <w:tcPr/>
          <w:p>
            <w:r>
              <w:t xml:space="preserve">215.0216</w:t>
            </w:r>
          </w:p>
        </w:tc>
        <w:tc>
          <w:tcPr/>
          <w:p>
            <w:r>
              <w:t xml:space="preserve"> </w:t>
            </w:r>
          </w:p>
        </w:tc>
        <w:tc>
          <w:tcPr/>
          <w:p>
            <w:r>
              <w:t xml:space="preserve">Spadebeitel gebogen</w:t>
            </w:r>
          </w:p>
        </w:tc>
        <w:tc>
          <w:tcPr/>
          <w:p>
            <w:r>
              <w:t xml:space="preserve">50</w:t>
            </w:r>
          </w:p>
        </w:tc>
        <w:tc>
          <w:tcPr/>
          <w:p>
            <w:r>
              <w:t xml:space="preserve">250</w:t>
            </w:r>
          </w:p>
        </w:tc>
      </w:tr>
    </w:tbl>
    <w:p>
      <w:r>
        <w:br/>
      </w:r>
      <w:r>
        <w:br/>
      </w:r>
      <w:r>
        <w:br/>
      </w:r>
      <w:r>
        <w:br/>
      </w:r>
      <w:r>
        <w:br/>
      </w:r>
      <w:r>
        <w:br/>
      </w:r>
      <w:r>
        <w:br/>
      </w:r>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ba817a2675eb42f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