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Turbo Fliese Spezial</w:t>
      </w:r>
    </w:p>
    <w:p>
      <w:r>
        <w:drawing>
          <wp:inline distT="0" distB="0" distL="0" distR="0">
            <wp:extent cx="2962275" cy="2952750"/>
            <wp:effectExtent l="19050" t="0" r="0" b="0"/>
            <wp:docPr id="5" name="/ImageGen.ashx?image=/media/191050/turbo-fliese-spezia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50/turbo-fliese-spezia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cf32b79af1d49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Tegels,</w:t>
            </w:r>
            <w:r>
              <w:t xml:space="preserve"> </w:t>
            </w:r>
            <w:r>
              <w:t xml:space="preserve">keramiek, marmer</w:t>
            </w:r>
            <w:r>
              <w:t xml:space="preserve">,</w:t>
            </w:r>
            <w:r>
              <w:t xml:space="preserve"> </w:t>
            </w:r>
            <w:r>
              <w:t xml:space="preserve">harde gebrande</w:t>
            </w:r>
            <w:r>
              <w:t xml:space="preserve"> </w:t>
            </w:r>
            <w:r>
              <w:t xml:space="preserve">tegels</w:t>
            </w:r>
            <w:r>
              <w:t xml:space="preserve">, natuursteen</w:t>
            </w:r>
            <w:r>
              <w:t xml:space="preserve"> </w:t>
            </w:r>
            <w:r>
              <w:t xml:space="preserve">tegels</w:t>
            </w:r>
            <w:r>
              <w:t xml:space="preserve">, porselein</w:t>
            </w:r>
            <w:r>
              <w:t xml:space="preserve"> </w:t>
            </w:r>
            <w:r>
              <w:t xml:space="preserve">tegels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150-180-200-230-250-300-350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25,4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7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cf32b79af1d494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