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Gres-U</w:t>
      </w:r>
    </w:p>
    <w:p>
      <w:r>
        <w:drawing>
          <wp:inline distT="0" distB="0" distL="0" distR="0">
            <wp:extent cx="2943225" cy="2952750"/>
            <wp:effectExtent l="19050" t="0" r="0" b="0"/>
            <wp:docPr id="5" name="/ImageGen.ashx?image=/media/468181/gres-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8181/gres-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bf9c6bd542a49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Tegels, keramiek, dubbelhard gebakken tegels, cotto, marmer, geglazuurde klinkers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Uiterst precies zagend diamantblad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geschikt voor het afkorten van grote hard gebakken tegels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Zuivere en preciese zaagsnede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Weinig materiaalverlies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Optimale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Hoog kwalitatieve afwerking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voor geglazuurde tegels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180 - 350 mm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N2711369     </w:t>
            </w:r>
          </w:p>
        </w:tc>
        <w:tc>
          <w:tcPr/>
          <w:p>
            <w:r>
              <w:t xml:space="preserve">6700645 - Dia-TS Ø350x25,4 mm / GRES-U 2,0 x 10 mm /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bf9c6bd542a4932" /><Relationship Type="http://schemas.openxmlformats.org/officeDocument/2006/relationships/numbering" Target="/word/numbering.xml" Id="R1655aff1c37845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