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Twin Matrix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14/van-deursen-twin-matrix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14/van-deursen-twin-matrix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ab06aab8e3f40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Beton, baksteen, kalkzandsteen, graniet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17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Om-en-om segmenten</w:t>
      </w:r>
    </w:p>
    <w:tbl>
      <w:tblPr>
        <w:tblW w:w="747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90" w:type="dxa"/>
          </w:tcPr>
          <w:p>
            <w:r>
              <w:t xml:space="preserve">N7021270</w:t>
            </w:r>
          </w:p>
        </w:tc>
        <w:tc>
          <w:tcPr>
            <w:tcW w:w="408" w:type="dxa"/>
          </w:tcPr>
          <w:p>
            <w:r>
              <w:t xml:space="preserve">7021270 - Dia-TS Ø 350/20,0 Twin Matrix / 40x3,2x17 / 22 Seg.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N7021275</w:t>
            </w:r>
          </w:p>
        </w:tc>
        <w:tc>
          <w:tcPr/>
          <w:p>
            <w:r>
              <w:t xml:space="preserve">7021275 - Dia-TS Ø 350/25,4 Twin Matrix / 40x3,2x17 / 22 Seg.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ab06aab8e3f409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