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5522005</w:t>
      </w:r>
    </w:p>
    <w:p>
      <w:r>
        <w:drawing>
          <wp:inline distT="0" distB="0" distL="0" distR="0">
            <wp:extent cx="2228850" cy="2952750"/>
            <wp:effectExtent l="19050" t="0" r="0" b="0"/>
            <wp:docPr id="5" name="/ImageGen.ashx?image=/media/263543/5522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3/5522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6026b46d76c4c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90 Watt</w:t>
      </w:r>
    </w:p>
    <w:p>
      <w:r>
        <w:t xml:space="preserve">klasse II - 5 meter snoer</w:t>
      </w:r>
    </w:p>
    <w:p>
      <w:r>
        <w:t xml:space="preserve">LED bouwlamp klasse II voorzien van een SMD LED 90W, zwarte behuizing met gematteerd glas, 5 meter kabel H07RN-F 2x1mm², verstelbaar d.m.v. kartelknoppen 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55.220.05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8713265047292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90W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9000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4000 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6026b46d76c4c3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